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14" w:type="dxa"/>
        <w:tblLayout w:type="fixed"/>
        <w:tblLook w:val="04A0" w:firstRow="1" w:lastRow="0" w:firstColumn="1" w:lastColumn="0" w:noHBand="0" w:noVBand="1"/>
      </w:tblPr>
      <w:tblGrid>
        <w:gridCol w:w="2943"/>
        <w:gridCol w:w="7371"/>
      </w:tblGrid>
      <w:tr w:rsidR="00DE6730" w:rsidRPr="006F4C8A" w14:paraId="3A946882" w14:textId="77777777" w:rsidTr="005F130A">
        <w:trPr>
          <w:trHeight w:val="608"/>
        </w:trPr>
        <w:tc>
          <w:tcPr>
            <w:tcW w:w="2943" w:type="dxa"/>
            <w:vMerge w:val="restart"/>
            <w:tcBorders>
              <w:top w:val="single" w:sz="4" w:space="0" w:color="0707B9"/>
              <w:left w:val="single" w:sz="4" w:space="0" w:color="0707B9"/>
              <w:right w:val="single" w:sz="4" w:space="0" w:color="0707B9"/>
            </w:tcBorders>
            <w:vAlign w:val="center"/>
          </w:tcPr>
          <w:p w14:paraId="328E4AAF" w14:textId="7504FA13" w:rsidR="00DE6730" w:rsidRPr="006F4C8A" w:rsidRDefault="00C66BC2" w:rsidP="005F130A">
            <w:pPr>
              <w:jc w:val="left"/>
              <w:rPr>
                <w:sz w:val="32"/>
                <w:szCs w:val="32"/>
                <w:lang w:val="bg-BG"/>
              </w:rPr>
            </w:pPr>
            <w:r>
              <w:rPr>
                <w:noProof/>
                <w:sz w:val="32"/>
                <w:szCs w:val="32"/>
                <w:lang w:val="sr-Latn-RS" w:eastAsia="sr-Latn-RS"/>
              </w:rPr>
              <w:drawing>
                <wp:inline distT="0" distB="0" distL="0" distR="0" wp14:anchorId="5ED05835" wp14:editId="17BE27AE">
                  <wp:extent cx="1316990" cy="536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vMerge w:val="restart"/>
            <w:tcBorders>
              <w:top w:val="single" w:sz="4" w:space="0" w:color="0707B9"/>
              <w:left w:val="single" w:sz="4" w:space="0" w:color="0707B9"/>
              <w:right w:val="single" w:sz="4" w:space="0" w:color="0707B9"/>
            </w:tcBorders>
            <w:vAlign w:val="center"/>
          </w:tcPr>
          <w:p w14:paraId="17D3FCC2" w14:textId="77777777" w:rsidR="00DE6730" w:rsidRPr="006F4C8A" w:rsidRDefault="0005419E" w:rsidP="005F130A">
            <w:pPr>
              <w:jc w:val="center"/>
              <w:rPr>
                <w:sz w:val="32"/>
                <w:szCs w:val="32"/>
                <w:lang w:val="bg-BG"/>
              </w:rPr>
            </w:pPr>
            <w:r w:rsidRPr="006F4C8A">
              <w:rPr>
                <w:rFonts w:cs="Arial"/>
                <w:b/>
                <w:sz w:val="32"/>
                <w:szCs w:val="32"/>
                <w:lang w:val="bg-BG"/>
              </w:rPr>
              <w:t>Техническо задание за участие в конкурс</w:t>
            </w:r>
          </w:p>
        </w:tc>
      </w:tr>
      <w:tr w:rsidR="00DE6730" w:rsidRPr="006F4C8A" w14:paraId="37EFC266" w14:textId="77777777" w:rsidTr="005F130A">
        <w:trPr>
          <w:trHeight w:val="624"/>
        </w:trPr>
        <w:tc>
          <w:tcPr>
            <w:tcW w:w="2943" w:type="dxa"/>
            <w:vMerge/>
            <w:tcBorders>
              <w:left w:val="single" w:sz="4" w:space="0" w:color="0707B9"/>
              <w:bottom w:val="single" w:sz="4" w:space="0" w:color="0707B9"/>
              <w:right w:val="single" w:sz="4" w:space="0" w:color="0707B9"/>
            </w:tcBorders>
          </w:tcPr>
          <w:p w14:paraId="6A7A0862" w14:textId="77777777" w:rsidR="00DE6730" w:rsidRPr="006F4C8A" w:rsidRDefault="00DE6730" w:rsidP="005F130A">
            <w:pPr>
              <w:rPr>
                <w:lang w:val="bg-BG"/>
              </w:rPr>
            </w:pPr>
          </w:p>
        </w:tc>
        <w:tc>
          <w:tcPr>
            <w:tcW w:w="7371" w:type="dxa"/>
            <w:vMerge/>
            <w:tcBorders>
              <w:left w:val="single" w:sz="4" w:space="0" w:color="0707B9"/>
              <w:bottom w:val="single" w:sz="4" w:space="0" w:color="0707B9"/>
              <w:right w:val="single" w:sz="4" w:space="0" w:color="0707B9"/>
            </w:tcBorders>
          </w:tcPr>
          <w:p w14:paraId="66A08A8A" w14:textId="77777777" w:rsidR="00DE6730" w:rsidRPr="006F4C8A" w:rsidRDefault="00DE6730" w:rsidP="005F130A">
            <w:pPr>
              <w:rPr>
                <w:lang w:val="bg-BG"/>
              </w:rPr>
            </w:pPr>
          </w:p>
        </w:tc>
      </w:tr>
    </w:tbl>
    <w:p w14:paraId="04019CF9" w14:textId="77777777" w:rsidR="00DE6730" w:rsidRPr="006F4C8A" w:rsidRDefault="00DE6730" w:rsidP="00DE6730">
      <w:pPr>
        <w:rPr>
          <w:lang w:val="bg-BG"/>
        </w:rPr>
      </w:pPr>
    </w:p>
    <w:p w14:paraId="4CEFAEBC" w14:textId="77777777" w:rsidR="00DE6730" w:rsidRPr="006F4C8A" w:rsidRDefault="00DE6730" w:rsidP="00DE6730">
      <w:pPr>
        <w:rPr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761"/>
      </w:tblGrid>
      <w:tr w:rsidR="00DE6730" w:rsidRPr="006F4C8A" w14:paraId="19866007" w14:textId="77777777" w:rsidTr="005F130A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220F3791" w14:textId="77777777" w:rsidR="00DE6730" w:rsidRPr="006F4C8A" w:rsidRDefault="0005419E" w:rsidP="0005419E">
            <w:pPr>
              <w:tabs>
                <w:tab w:val="left" w:pos="5205"/>
              </w:tabs>
              <w:spacing w:before="240"/>
              <w:jc w:val="center"/>
              <w:rPr>
                <w:rFonts w:cs="Arial"/>
                <w:lang w:val="bg-BG" w:eastAsia="sr-Latn-RS"/>
              </w:rPr>
            </w:pPr>
            <w:r w:rsidRPr="006F4C8A">
              <w:rPr>
                <w:rFonts w:cs="Arial"/>
                <w:lang w:val="bg-BG" w:eastAsia="sr-Latn-RS"/>
              </w:rPr>
              <w:t xml:space="preserve">Наименование на услугата, предмет на техническото задание </w:t>
            </w:r>
          </w:p>
        </w:tc>
        <w:tc>
          <w:tcPr>
            <w:tcW w:w="7761" w:type="dxa"/>
            <w:shd w:val="clear" w:color="auto" w:fill="auto"/>
            <w:vAlign w:val="center"/>
          </w:tcPr>
          <w:p w14:paraId="3CD38447" w14:textId="26A59ECC" w:rsidR="00DE6730" w:rsidRPr="006F4C8A" w:rsidRDefault="00BD3A8E" w:rsidP="0005419E">
            <w:pPr>
              <w:jc w:val="center"/>
              <w:rPr>
                <w:rFonts w:cs="Arial"/>
                <w:color w:val="1F497D"/>
                <w:sz w:val="36"/>
                <w:szCs w:val="24"/>
                <w:lang w:val="bg-BG" w:eastAsia="sr-Latn-RS"/>
              </w:rPr>
            </w:pPr>
            <w:r>
              <w:rPr>
                <w:rFonts w:ascii="Arial Narrow" w:hAnsi="Arial Narrow"/>
                <w:sz w:val="36"/>
                <w:lang w:val="bg-BG"/>
              </w:rPr>
              <w:t>МЕДИЯ</w:t>
            </w:r>
            <w:r w:rsidR="0005419E" w:rsidRPr="006F4C8A">
              <w:rPr>
                <w:rFonts w:ascii="Arial Narrow" w:hAnsi="Arial Narrow"/>
                <w:sz w:val="36"/>
                <w:lang w:val="bg-BG"/>
              </w:rPr>
              <w:t xml:space="preserve"> ПЛАНИРАНЕ И МЕДИЯ КУПУВАНЕ</w:t>
            </w:r>
          </w:p>
        </w:tc>
      </w:tr>
      <w:tr w:rsidR="00DE6730" w:rsidRPr="006F4C8A" w14:paraId="180C641E" w14:textId="77777777" w:rsidTr="005F130A">
        <w:tc>
          <w:tcPr>
            <w:tcW w:w="2518" w:type="dxa"/>
            <w:shd w:val="clear" w:color="auto" w:fill="D9D9D9" w:themeFill="background1" w:themeFillShade="D9"/>
            <w:vAlign w:val="center"/>
          </w:tcPr>
          <w:p w14:paraId="531EA3EA" w14:textId="77777777" w:rsidR="00DE6730" w:rsidRPr="006F4C8A" w:rsidRDefault="0005419E" w:rsidP="005F130A">
            <w:pPr>
              <w:tabs>
                <w:tab w:val="left" w:pos="5205"/>
              </w:tabs>
              <w:spacing w:before="240"/>
              <w:jc w:val="center"/>
              <w:rPr>
                <w:rFonts w:cs="Arial"/>
                <w:lang w:val="bg-BG" w:eastAsia="sr-Latn-RS"/>
              </w:rPr>
            </w:pPr>
            <w:r w:rsidRPr="006F4C8A">
              <w:rPr>
                <w:rFonts w:cs="Arial"/>
                <w:lang w:val="bg-BG" w:eastAsia="sr-Latn-RS"/>
              </w:rPr>
              <w:t xml:space="preserve">Функционално звено: </w:t>
            </w:r>
          </w:p>
        </w:tc>
        <w:tc>
          <w:tcPr>
            <w:tcW w:w="7761" w:type="dxa"/>
            <w:shd w:val="clear" w:color="auto" w:fill="auto"/>
            <w:vAlign w:val="center"/>
          </w:tcPr>
          <w:p w14:paraId="59832AC3" w14:textId="77777777" w:rsidR="00DE6730" w:rsidRPr="006F4C8A" w:rsidRDefault="001C1C5F" w:rsidP="001C1C5F">
            <w:pPr>
              <w:tabs>
                <w:tab w:val="left" w:pos="5205"/>
              </w:tabs>
              <w:spacing w:before="240"/>
              <w:jc w:val="center"/>
              <w:rPr>
                <w:rFonts w:cs="Arial"/>
                <w:sz w:val="24"/>
                <w:szCs w:val="24"/>
                <w:lang w:val="bg-BG" w:eastAsia="sr-Latn-RS"/>
              </w:rPr>
            </w:pPr>
            <w:r>
              <w:rPr>
                <w:rFonts w:cs="Arial"/>
                <w:sz w:val="24"/>
                <w:szCs w:val="24"/>
                <w:lang w:val="bg-BG" w:eastAsia="sr-Latn-RS"/>
              </w:rPr>
              <w:t xml:space="preserve">Маркетинг, </w:t>
            </w:r>
            <w:r w:rsidR="0005419E" w:rsidRPr="006F4C8A">
              <w:rPr>
                <w:rFonts w:cs="Arial"/>
                <w:sz w:val="24"/>
                <w:szCs w:val="24"/>
                <w:lang w:val="bg-BG" w:eastAsia="sr-Latn-RS"/>
              </w:rPr>
              <w:t>Дирекция „Търговия на дребно</w:t>
            </w:r>
            <w:r>
              <w:rPr>
                <w:rFonts w:cs="Arial"/>
                <w:sz w:val="24"/>
                <w:szCs w:val="24"/>
                <w:lang w:val="bg-BG" w:eastAsia="sr-Latn-RS"/>
              </w:rPr>
              <w:t>“</w:t>
            </w:r>
            <w:r w:rsidR="0005419E" w:rsidRPr="006F4C8A">
              <w:rPr>
                <w:rFonts w:cs="Arial"/>
                <w:sz w:val="24"/>
                <w:szCs w:val="24"/>
                <w:lang w:val="bg-BG" w:eastAsia="sr-Latn-RS"/>
              </w:rPr>
              <w:t xml:space="preserve"> </w:t>
            </w:r>
          </w:p>
        </w:tc>
      </w:tr>
    </w:tbl>
    <w:p w14:paraId="2E698E3E" w14:textId="77777777" w:rsidR="00DE6730" w:rsidRPr="006F4C8A" w:rsidRDefault="00DE6730" w:rsidP="00DE6730">
      <w:pPr>
        <w:rPr>
          <w:lang w:val="bg-BG"/>
        </w:rPr>
      </w:pPr>
    </w:p>
    <w:p w14:paraId="7FAF5D4C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2A137BC4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6C0FF586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45A5698C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2125B001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0033532E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51447DE8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2F9EB966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3A124497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09455046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08518948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630B7400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1F59089F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33064AE7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6FF50C8B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41C18E0D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1834BB89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589FED39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1A5A493F" w14:textId="598A0E0C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2049D3BA" w14:textId="4B4C599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4B15D996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0FC6D29A" w14:textId="77777777" w:rsidR="004920ED" w:rsidRDefault="004920ED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</w:p>
    <w:p w14:paraId="2282B4F8" w14:textId="14B8C769" w:rsidR="00DE6730" w:rsidRPr="006F4C8A" w:rsidRDefault="0005419E" w:rsidP="00DE6730">
      <w:pPr>
        <w:spacing w:after="0"/>
        <w:jc w:val="center"/>
        <w:rPr>
          <w:rFonts w:eastAsia="Times New Roman" w:cs="Arial"/>
          <w:b/>
          <w:sz w:val="40"/>
          <w:szCs w:val="40"/>
          <w:lang w:val="bg-BG"/>
        </w:rPr>
      </w:pPr>
      <w:r w:rsidRPr="006F4C8A">
        <w:rPr>
          <w:rFonts w:eastAsia="Times New Roman" w:cs="Arial"/>
          <w:b/>
          <w:sz w:val="40"/>
          <w:szCs w:val="40"/>
          <w:lang w:val="bg-BG"/>
        </w:rPr>
        <w:t>СЪДЪРЖАНИЕ</w:t>
      </w:r>
    </w:p>
    <w:p w14:paraId="0B655CC6" w14:textId="77777777" w:rsidR="00DE6730" w:rsidRPr="006F4C8A" w:rsidRDefault="00DE6730" w:rsidP="00DE6730">
      <w:pPr>
        <w:tabs>
          <w:tab w:val="left" w:pos="2835"/>
        </w:tabs>
        <w:spacing w:after="0"/>
        <w:jc w:val="center"/>
        <w:rPr>
          <w:rFonts w:eastAsia="Times New Roman" w:cs="Arial"/>
          <w:sz w:val="16"/>
          <w:szCs w:val="16"/>
          <w:lang w:val="bg-BG"/>
        </w:rPr>
      </w:pPr>
    </w:p>
    <w:p w14:paraId="4AA4C0C4" w14:textId="731C7B84" w:rsidR="00DE6730" w:rsidRPr="006F4C8A" w:rsidRDefault="00DE6730" w:rsidP="00DE6730">
      <w:pPr>
        <w:pStyle w:val="TOC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r w:rsidRPr="006F4C8A">
        <w:rPr>
          <w:b/>
          <w:lang w:val="bg-BG"/>
        </w:rPr>
        <w:fldChar w:fldCharType="begin"/>
      </w:r>
      <w:r w:rsidRPr="006F4C8A">
        <w:rPr>
          <w:b/>
          <w:lang w:val="bg-BG"/>
        </w:rPr>
        <w:instrText xml:space="preserve"> TOC \o "1-3" \h \z \u </w:instrText>
      </w:r>
      <w:r w:rsidRPr="006F4C8A">
        <w:rPr>
          <w:b/>
          <w:lang w:val="bg-BG"/>
        </w:rPr>
        <w:fldChar w:fldCharType="separate"/>
      </w:r>
    </w:p>
    <w:p w14:paraId="2D83F8D2" w14:textId="7FD456EA" w:rsidR="00DE6730" w:rsidRPr="006F4C8A" w:rsidRDefault="00112944" w:rsidP="00DE6730">
      <w:pPr>
        <w:pStyle w:val="TOC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00" w:history="1">
        <w:r w:rsidR="00DD7604">
          <w:rPr>
            <w:rStyle w:val="Hyperlink"/>
            <w:rFonts w:cs="Arial"/>
            <w:noProof/>
          </w:rPr>
          <w:t>1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ab/>
        </w:r>
        <w:r w:rsidR="0005419E" w:rsidRPr="006F4C8A">
          <w:rPr>
            <w:rStyle w:val="Hyperlink"/>
            <w:rFonts w:cs="Arial"/>
            <w:noProof/>
            <w:lang w:val="bg-BG"/>
          </w:rPr>
          <w:t>ПРЕДМЕТ НА ТЕХНИЧЕСКОТО ЗАДАНИЕ</w:t>
        </w:r>
        <w:r w:rsidR="00DE6730" w:rsidRPr="006F4C8A">
          <w:rPr>
            <w:noProof/>
            <w:webHidden/>
            <w:lang w:val="bg-BG"/>
          </w:rPr>
          <w:tab/>
          <w:t>2</w:t>
        </w:r>
      </w:hyperlink>
    </w:p>
    <w:p w14:paraId="3AED4D0E" w14:textId="68580705" w:rsidR="00DE6730" w:rsidRPr="006F4C8A" w:rsidRDefault="00112944" w:rsidP="00DE6730">
      <w:pPr>
        <w:pStyle w:val="TOC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03" w:history="1">
        <w:r w:rsidR="00DD7604">
          <w:rPr>
            <w:rStyle w:val="Hyperlink"/>
            <w:rFonts w:cs="Arial"/>
            <w:noProof/>
          </w:rPr>
          <w:t>2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ab/>
        </w:r>
        <w:r w:rsidR="0005419E" w:rsidRPr="006F4C8A">
          <w:rPr>
            <w:rStyle w:val="Hyperlink"/>
            <w:rFonts w:cs="Arial"/>
            <w:noProof/>
            <w:lang w:val="bg-BG"/>
          </w:rPr>
          <w:t>ОБЕМ НА УСЛУГАТА</w:t>
        </w:r>
        <w:r w:rsidR="00DE6730" w:rsidRPr="006F4C8A">
          <w:rPr>
            <w:noProof/>
            <w:webHidden/>
            <w:lang w:val="bg-BG"/>
          </w:rPr>
          <w:tab/>
          <w:t>2</w:t>
        </w:r>
      </w:hyperlink>
    </w:p>
    <w:p w14:paraId="3CB1F7D7" w14:textId="1C47F6D4" w:rsidR="00DE6730" w:rsidRPr="006F4C8A" w:rsidRDefault="00112944" w:rsidP="00DE6730">
      <w:pPr>
        <w:pStyle w:val="TOC1"/>
        <w:tabs>
          <w:tab w:val="left" w:pos="44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06" w:history="1">
        <w:r w:rsidR="00DD7604">
          <w:rPr>
            <w:rStyle w:val="Hyperlink"/>
            <w:rFonts w:cs="Arial"/>
            <w:noProof/>
          </w:rPr>
          <w:t>3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ab/>
        </w:r>
        <w:r w:rsidR="00DE6730" w:rsidRPr="006F4C8A">
          <w:rPr>
            <w:rStyle w:val="Hyperlink"/>
            <w:rFonts w:cs="Arial"/>
            <w:noProof/>
            <w:lang w:val="bg-BG"/>
          </w:rPr>
          <w:t>П</w:t>
        </w:r>
        <w:r w:rsidR="0005419E" w:rsidRPr="006F4C8A">
          <w:rPr>
            <w:rStyle w:val="Hyperlink"/>
            <w:rFonts w:cs="Arial"/>
            <w:noProof/>
            <w:lang w:val="bg-BG"/>
          </w:rPr>
          <w:t>РАВА И ОТГОВОРНОСТИ ЗА ИЗВЪРШВАНЕ НА УСЛУГАТА</w:t>
        </w:r>
        <w:r w:rsidR="00DE6730" w:rsidRPr="006F4C8A">
          <w:rPr>
            <w:noProof/>
            <w:webHidden/>
            <w:lang w:val="bg-BG"/>
          </w:rPr>
          <w:tab/>
          <w:t>4</w:t>
        </w:r>
      </w:hyperlink>
    </w:p>
    <w:p w14:paraId="127DC036" w14:textId="74A840C2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08" w:history="1">
        <w:r w:rsidR="00DD7604">
          <w:rPr>
            <w:rStyle w:val="Hyperlink"/>
            <w:rFonts w:cs="Arial"/>
            <w:noProof/>
          </w:rPr>
          <w:t>4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  </w:t>
        </w:r>
        <w:r w:rsidR="0005419E" w:rsidRPr="006F4C8A">
          <w:rPr>
            <w:rStyle w:val="Hyperlink"/>
            <w:rFonts w:cs="Arial"/>
            <w:noProof/>
            <w:lang w:val="bg-BG"/>
          </w:rPr>
          <w:t>СРОК НА ПРЕДСТАВЯНЕ НА УСЛУГАТА</w:t>
        </w:r>
        <w:r w:rsidR="00DE6730" w:rsidRPr="006F4C8A">
          <w:rPr>
            <w:noProof/>
            <w:webHidden/>
            <w:lang w:val="bg-BG"/>
          </w:rPr>
          <w:tab/>
          <w:t>4</w:t>
        </w:r>
      </w:hyperlink>
    </w:p>
    <w:p w14:paraId="7D438791" w14:textId="4836465E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09" w:history="1">
        <w:r w:rsidR="00DD7604">
          <w:rPr>
            <w:rStyle w:val="Hyperlink"/>
            <w:rFonts w:cs="Arial"/>
            <w:noProof/>
          </w:rPr>
          <w:t>5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  </w:t>
        </w:r>
        <w:r w:rsidR="0005419E" w:rsidRPr="006F4C8A">
          <w:rPr>
            <w:rStyle w:val="Hyperlink"/>
            <w:rFonts w:cs="Arial"/>
            <w:noProof/>
            <w:lang w:val="bg-BG"/>
          </w:rPr>
          <w:t>ПАРАМЕТРИ НА КАЧЕСТВО НА УСЛУГАТА И ОТЧЕТ</w:t>
        </w:r>
        <w:r w:rsidR="00DE6730" w:rsidRPr="006F4C8A">
          <w:rPr>
            <w:noProof/>
            <w:webHidden/>
            <w:lang w:val="bg-BG"/>
          </w:rPr>
          <w:tab/>
          <w:t>4</w:t>
        </w:r>
      </w:hyperlink>
    </w:p>
    <w:p w14:paraId="22B4CF79" w14:textId="72A67A3C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0" w:history="1">
        <w:r w:rsidR="00DD7604">
          <w:rPr>
            <w:rStyle w:val="Hyperlink"/>
            <w:rFonts w:cs="Arial"/>
            <w:noProof/>
          </w:rPr>
          <w:t>6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  </w:t>
        </w:r>
        <w:r w:rsidR="0005419E" w:rsidRPr="006F4C8A">
          <w:rPr>
            <w:rStyle w:val="Hyperlink"/>
            <w:rFonts w:cs="Arial"/>
            <w:noProof/>
            <w:lang w:val="bg-BG"/>
          </w:rPr>
          <w:t>ПРИЕМ НА ИЗВЪРШЕНИТЕ УСЛУГИ/ОТЧИТАНЕ</w:t>
        </w:r>
        <w:r w:rsidR="00DE6730" w:rsidRPr="006F4C8A">
          <w:rPr>
            <w:noProof/>
            <w:webHidden/>
            <w:lang w:val="bg-BG"/>
          </w:rPr>
          <w:tab/>
          <w:t>4</w:t>
        </w:r>
      </w:hyperlink>
    </w:p>
    <w:p w14:paraId="0D8809EF" w14:textId="250AC9D7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3" w:history="1">
        <w:r w:rsidR="00DD7604">
          <w:rPr>
            <w:rStyle w:val="Hyperlink"/>
            <w:rFonts w:cs="Arial"/>
            <w:noProof/>
          </w:rPr>
          <w:t>7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  </w:t>
        </w:r>
        <w:r w:rsidR="0005419E" w:rsidRPr="006F4C8A">
          <w:rPr>
            <w:rStyle w:val="Hyperlink"/>
            <w:rFonts w:cs="Arial"/>
            <w:noProof/>
            <w:lang w:val="bg-BG"/>
          </w:rPr>
          <w:t>КРИТЕРИИ ЗА ОЦЕНКА</w:t>
        </w:r>
        <w:r w:rsidR="00DE6730" w:rsidRPr="006F4C8A">
          <w:rPr>
            <w:noProof/>
            <w:webHidden/>
            <w:lang w:val="bg-BG"/>
          </w:rPr>
          <w:tab/>
          <w:t>5</w:t>
        </w:r>
      </w:hyperlink>
    </w:p>
    <w:p w14:paraId="36F1D969" w14:textId="3EA73C23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4" w:history="1">
        <w:r w:rsidR="00DD7604">
          <w:rPr>
            <w:rStyle w:val="Hyperlink"/>
            <w:rFonts w:cs="Arial"/>
            <w:noProof/>
          </w:rPr>
          <w:t>8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</w:t>
        </w:r>
        <w:r w:rsidR="00BD3A8E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</w:t>
        </w:r>
        <w:r w:rsidR="0005419E" w:rsidRPr="006F4C8A">
          <w:rPr>
            <w:rStyle w:val="Hyperlink"/>
            <w:rFonts w:cs="Arial"/>
            <w:noProof/>
            <w:lang w:val="bg-BG"/>
          </w:rPr>
          <w:t>ЦЕНОВА ОФЕРТА/ЦЕНА НА ПРЕДЛОЖЕНИЯТА</w:t>
        </w:r>
        <w:r w:rsidR="00DE6730" w:rsidRPr="006F4C8A">
          <w:rPr>
            <w:noProof/>
            <w:webHidden/>
            <w:lang w:val="bg-BG"/>
          </w:rPr>
          <w:tab/>
          <w:t>5</w:t>
        </w:r>
      </w:hyperlink>
    </w:p>
    <w:p w14:paraId="772E64D6" w14:textId="0C521399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5" w:history="1">
        <w:r w:rsidR="00DD7604">
          <w:rPr>
            <w:rStyle w:val="Hyperlink"/>
            <w:rFonts w:cs="Arial"/>
            <w:noProof/>
          </w:rPr>
          <w:t>9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</w:t>
        </w:r>
        <w:r w:rsidR="00BD3A8E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</w:t>
        </w:r>
        <w:r w:rsidR="0005419E" w:rsidRPr="006F4C8A">
          <w:rPr>
            <w:rStyle w:val="Hyperlink"/>
            <w:rFonts w:cs="Arial"/>
            <w:noProof/>
            <w:lang w:val="bg-BG"/>
          </w:rPr>
          <w:t>СРОКОВЕ ЗА ПОДАВАНЕ НА ПРЕДЛОЖЕНИЯТА И ИЗИСКВАНИЯ КЪМ ДОКУМЕНТАЦИЯТА</w:t>
        </w:r>
        <w:r w:rsidR="00DE6730" w:rsidRPr="006F4C8A">
          <w:rPr>
            <w:noProof/>
            <w:webHidden/>
            <w:lang w:val="bg-BG"/>
          </w:rPr>
          <w:tab/>
          <w:t>5</w:t>
        </w:r>
      </w:hyperlink>
    </w:p>
    <w:p w14:paraId="49DF61D3" w14:textId="7ED4CF8B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6" w:history="1">
        <w:r w:rsidR="00DD7604">
          <w:rPr>
            <w:rStyle w:val="Hyperlink"/>
            <w:rFonts w:cs="Arial"/>
            <w:noProof/>
          </w:rPr>
          <w:t>10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BD3A8E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</w:t>
        </w:r>
        <w:r w:rsidR="00D4273D">
          <w:rPr>
            <w:rStyle w:val="Hyperlink"/>
            <w:rFonts w:cs="Arial"/>
            <w:noProof/>
            <w:lang w:val="bg-BG"/>
          </w:rPr>
          <w:t>СЪГЛАСУВАНОСТ</w:t>
        </w:r>
        <w:r w:rsidR="0005419E" w:rsidRPr="006F4C8A">
          <w:rPr>
            <w:rStyle w:val="Hyperlink"/>
            <w:rFonts w:cs="Arial"/>
            <w:noProof/>
            <w:lang w:val="bg-BG"/>
          </w:rPr>
          <w:t xml:space="preserve"> НА ТЕХНИЧЕСКАТА ЗАДАЧА </w:t>
        </w:r>
        <w:r w:rsidR="00DE6730" w:rsidRPr="006F4C8A">
          <w:rPr>
            <w:noProof/>
            <w:webHidden/>
            <w:lang w:val="bg-BG"/>
          </w:rPr>
          <w:tab/>
          <w:t>5</w:t>
        </w:r>
      </w:hyperlink>
    </w:p>
    <w:p w14:paraId="19B8ADB4" w14:textId="1D00CD58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7" w:history="1">
        <w:r w:rsidR="00DE6730" w:rsidRPr="006F4C8A">
          <w:rPr>
            <w:rStyle w:val="Hyperlink"/>
            <w:rFonts w:cs="Arial"/>
            <w:noProof/>
            <w:lang w:val="bg-BG"/>
          </w:rPr>
          <w:t>1</w:t>
        </w:r>
        <w:r w:rsidR="00DD7604">
          <w:rPr>
            <w:rStyle w:val="Hyperlink"/>
            <w:rFonts w:cs="Arial"/>
            <w:noProof/>
          </w:rPr>
          <w:t>1</w:t>
        </w:r>
        <w:r w:rsidR="00DE6730" w:rsidRPr="006F4C8A">
          <w:rPr>
            <w:rStyle w:val="Hyperlink"/>
            <w:rFonts w:cs="Arial"/>
            <w:noProof/>
            <w:lang w:val="bg-BG"/>
          </w:rPr>
          <w:t>.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</w:t>
        </w:r>
        <w:r w:rsidR="0005419E" w:rsidRPr="006F4C8A">
          <w:rPr>
            <w:rStyle w:val="Hyperlink"/>
            <w:rFonts w:cs="Arial"/>
            <w:noProof/>
            <w:lang w:val="bg-BG"/>
          </w:rPr>
          <w:t>ДОПЪЛНИТЕЛНИ БЕЛЕЖКИ</w:t>
        </w:r>
        <w:r w:rsidR="00DE6730" w:rsidRPr="006F4C8A">
          <w:rPr>
            <w:noProof/>
            <w:webHidden/>
            <w:lang w:val="bg-BG"/>
          </w:rPr>
          <w:tab/>
          <w:t>5</w:t>
        </w:r>
      </w:hyperlink>
    </w:p>
    <w:p w14:paraId="5CEC81E5" w14:textId="1F252591" w:rsidR="00DE6730" w:rsidRPr="006F4C8A" w:rsidRDefault="00112944" w:rsidP="00DE6730">
      <w:pPr>
        <w:pStyle w:val="TOC1"/>
        <w:tabs>
          <w:tab w:val="left" w:pos="660"/>
          <w:tab w:val="right" w:leader="dot" w:pos="10195"/>
        </w:tabs>
        <w:rPr>
          <w:rFonts w:asciiTheme="minorHAnsi" w:eastAsiaTheme="minorEastAsia" w:hAnsiTheme="minorHAnsi" w:cstheme="minorBidi"/>
          <w:noProof/>
          <w:lang w:val="bg-BG" w:eastAsia="sr-Latn-RS"/>
        </w:rPr>
      </w:pPr>
      <w:hyperlink w:anchor="_Toc525194619" w:history="1">
        <w:r w:rsidR="00DE6730" w:rsidRPr="006F4C8A">
          <w:rPr>
            <w:rStyle w:val="Hyperlink"/>
            <w:rFonts w:eastAsia="Times New Roman" w:cs="Arial"/>
            <w:noProof/>
            <w:lang w:val="bg-BG"/>
          </w:rPr>
          <w:t>1</w:t>
        </w:r>
        <w:r w:rsidR="00DD7604">
          <w:rPr>
            <w:rStyle w:val="Hyperlink"/>
            <w:rFonts w:eastAsia="Times New Roman" w:cs="Arial"/>
            <w:noProof/>
          </w:rPr>
          <w:t>2</w:t>
        </w:r>
        <w:r w:rsidR="00DE6730" w:rsidRPr="006F4C8A">
          <w:rPr>
            <w:rFonts w:asciiTheme="minorHAnsi" w:eastAsiaTheme="minorEastAsia" w:hAnsiTheme="minorHAnsi" w:cstheme="minorBidi"/>
            <w:noProof/>
            <w:lang w:val="bg-BG" w:eastAsia="sr-Latn-RS"/>
          </w:rPr>
          <w:t xml:space="preserve">    </w:t>
        </w:r>
        <w:r w:rsidR="0005419E" w:rsidRPr="006F4C8A">
          <w:rPr>
            <w:rStyle w:val="Hyperlink"/>
            <w:rFonts w:eastAsia="Times New Roman" w:cs="Arial"/>
            <w:noProof/>
            <w:lang w:val="bg-BG"/>
          </w:rPr>
          <w:t>ОТГОВОРНИ ЛИЦА</w:t>
        </w:r>
        <w:r w:rsidR="00DE6730" w:rsidRPr="006F4C8A">
          <w:rPr>
            <w:noProof/>
            <w:webHidden/>
            <w:lang w:val="bg-BG"/>
          </w:rPr>
          <w:tab/>
          <w:t>5</w:t>
        </w:r>
      </w:hyperlink>
    </w:p>
    <w:p w14:paraId="78400E2C" w14:textId="77777777" w:rsidR="00DE6730" w:rsidRPr="006F4C8A" w:rsidRDefault="00DE6730" w:rsidP="00DE6730">
      <w:pPr>
        <w:rPr>
          <w:b/>
          <w:bCs/>
          <w:noProof/>
          <w:lang w:val="bg-BG"/>
        </w:rPr>
      </w:pPr>
      <w:r w:rsidRPr="006F4C8A">
        <w:rPr>
          <w:b/>
          <w:bCs/>
          <w:noProof/>
          <w:lang w:val="bg-BG"/>
        </w:rPr>
        <w:fldChar w:fldCharType="end"/>
      </w:r>
      <w:bookmarkStart w:id="0" w:name="_Toc493670555"/>
      <w:bookmarkStart w:id="1" w:name="_Toc525194599"/>
    </w:p>
    <w:p w14:paraId="4C6CA1F9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7E8EAE30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42BD5462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745B11A2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64C0727A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45F4B1A0" w14:textId="20492044" w:rsidR="00DE6730" w:rsidRDefault="00DE6730" w:rsidP="00DE6730">
      <w:pPr>
        <w:rPr>
          <w:b/>
          <w:bCs/>
          <w:noProof/>
          <w:lang w:val="bg-BG"/>
        </w:rPr>
      </w:pPr>
    </w:p>
    <w:p w14:paraId="3067A333" w14:textId="12ECB4D8" w:rsidR="004920ED" w:rsidRDefault="004920ED" w:rsidP="00DE6730">
      <w:pPr>
        <w:rPr>
          <w:b/>
          <w:bCs/>
          <w:noProof/>
          <w:lang w:val="bg-BG"/>
        </w:rPr>
      </w:pPr>
    </w:p>
    <w:p w14:paraId="1DE289BA" w14:textId="16CA7472" w:rsidR="004920ED" w:rsidRDefault="004920ED" w:rsidP="00DE6730">
      <w:pPr>
        <w:rPr>
          <w:b/>
          <w:bCs/>
          <w:noProof/>
          <w:lang w:val="bg-BG"/>
        </w:rPr>
      </w:pPr>
    </w:p>
    <w:p w14:paraId="6FE20504" w14:textId="4CE74EDB" w:rsidR="004920ED" w:rsidRDefault="004920ED" w:rsidP="00DE6730">
      <w:pPr>
        <w:rPr>
          <w:b/>
          <w:bCs/>
          <w:noProof/>
          <w:lang w:val="bg-BG"/>
        </w:rPr>
      </w:pPr>
    </w:p>
    <w:p w14:paraId="60C910AE" w14:textId="1C91DD59" w:rsidR="004920ED" w:rsidRDefault="004920ED" w:rsidP="00DE6730">
      <w:pPr>
        <w:rPr>
          <w:b/>
          <w:bCs/>
          <w:noProof/>
          <w:lang w:val="bg-BG"/>
        </w:rPr>
      </w:pPr>
    </w:p>
    <w:p w14:paraId="22E555A8" w14:textId="77777777" w:rsidR="004920ED" w:rsidRPr="006F4C8A" w:rsidRDefault="004920ED" w:rsidP="00DE6730">
      <w:pPr>
        <w:rPr>
          <w:b/>
          <w:bCs/>
          <w:noProof/>
          <w:lang w:val="bg-BG"/>
        </w:rPr>
      </w:pPr>
    </w:p>
    <w:p w14:paraId="574F11E7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0F6EAF66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p w14:paraId="244BA5C9" w14:textId="77777777" w:rsidR="0005419E" w:rsidRPr="006F4C8A" w:rsidRDefault="0005419E" w:rsidP="00DE6730">
      <w:pPr>
        <w:rPr>
          <w:b/>
          <w:bCs/>
          <w:noProof/>
          <w:lang w:val="bg-BG"/>
        </w:rPr>
      </w:pPr>
    </w:p>
    <w:p w14:paraId="0523DFAC" w14:textId="77777777" w:rsidR="0005419E" w:rsidRPr="006F4C8A" w:rsidRDefault="0005419E" w:rsidP="00DE6730">
      <w:pPr>
        <w:rPr>
          <w:b/>
          <w:bCs/>
          <w:noProof/>
          <w:lang w:val="bg-BG"/>
        </w:rPr>
      </w:pPr>
    </w:p>
    <w:p w14:paraId="4C48802E" w14:textId="77777777" w:rsidR="0005419E" w:rsidRPr="006F4C8A" w:rsidRDefault="0005419E" w:rsidP="00DE6730">
      <w:pPr>
        <w:rPr>
          <w:b/>
          <w:bCs/>
          <w:noProof/>
          <w:lang w:val="bg-BG"/>
        </w:rPr>
      </w:pPr>
    </w:p>
    <w:p w14:paraId="146A557B" w14:textId="77777777" w:rsidR="0005419E" w:rsidRPr="006F4C8A" w:rsidRDefault="0005419E" w:rsidP="00DE6730">
      <w:pPr>
        <w:rPr>
          <w:b/>
          <w:bCs/>
          <w:noProof/>
          <w:lang w:val="bg-BG"/>
        </w:rPr>
      </w:pPr>
    </w:p>
    <w:p w14:paraId="4E5E1152" w14:textId="77777777" w:rsidR="00DE6730" w:rsidRPr="006F4C8A" w:rsidRDefault="00DE6730" w:rsidP="00DE6730">
      <w:pPr>
        <w:rPr>
          <w:b/>
          <w:bCs/>
          <w:noProof/>
          <w:lang w:val="bg-BG"/>
        </w:rPr>
      </w:pPr>
    </w:p>
    <w:bookmarkEnd w:id="0"/>
    <w:bookmarkEnd w:id="1"/>
    <w:p w14:paraId="588D7A66" w14:textId="77777777" w:rsidR="00DE6730" w:rsidRPr="006F4C8A" w:rsidRDefault="00DE6730" w:rsidP="00DE6730">
      <w:pPr>
        <w:spacing w:after="0"/>
        <w:rPr>
          <w:rFonts w:cs="Arial"/>
          <w:lang w:val="bg-BG"/>
        </w:rPr>
      </w:pPr>
    </w:p>
    <w:p w14:paraId="6C11C3C7" w14:textId="77777777" w:rsidR="006F4C8A" w:rsidRPr="006F4C8A" w:rsidRDefault="006F4C8A" w:rsidP="006F4C8A">
      <w:pPr>
        <w:pStyle w:val="ListParagraph"/>
        <w:numPr>
          <w:ilvl w:val="0"/>
          <w:numId w:val="14"/>
        </w:numPr>
        <w:spacing w:after="0"/>
        <w:rPr>
          <w:rFonts w:eastAsia="Times New Roman" w:cs="Arial"/>
          <w:lang w:val="bg-BG"/>
        </w:rPr>
      </w:pPr>
      <w:r w:rsidRPr="006F4C8A">
        <w:rPr>
          <w:rFonts w:eastAsiaTheme="majorEastAsia" w:cs="Arial"/>
          <w:b/>
          <w:bCs/>
          <w:szCs w:val="28"/>
          <w:lang w:val="bg-BG"/>
        </w:rPr>
        <w:t>ПРЕДМЕТ НА ТЕХНИЧЕСКОТО ЗАДАНИЕ</w:t>
      </w:r>
    </w:p>
    <w:p w14:paraId="00908F80" w14:textId="4B1C7D2B" w:rsidR="006F4C8A" w:rsidRPr="006F4C8A" w:rsidRDefault="006F4C8A" w:rsidP="006F4C8A">
      <w:pPr>
        <w:pStyle w:val="Heading1"/>
        <w:numPr>
          <w:ilvl w:val="0"/>
          <w:numId w:val="0"/>
        </w:numPr>
        <w:spacing w:before="0" w:after="0" w:line="276" w:lineRule="auto"/>
        <w:jc w:val="left"/>
        <w:rPr>
          <w:rFonts w:eastAsia="Times New Roman" w:cs="Arial"/>
          <w:b w:val="0"/>
          <w:bCs w:val="0"/>
          <w:szCs w:val="22"/>
          <w:lang w:val="bg-BG"/>
        </w:rPr>
      </w:pPr>
      <w:bookmarkStart w:id="2" w:name="_Toc493670559"/>
      <w:bookmarkStart w:id="3" w:name="_Toc525194603"/>
      <w:r w:rsidRPr="006F4C8A">
        <w:rPr>
          <w:rFonts w:eastAsia="Times New Roman" w:cs="Arial"/>
          <w:b w:val="0"/>
          <w:bCs w:val="0"/>
          <w:szCs w:val="22"/>
          <w:lang w:val="bg-BG"/>
        </w:rPr>
        <w:t>Предметът на техническата задача е закупуването на медийни услуги за пла</w:t>
      </w:r>
      <w:r w:rsidR="00C2633C">
        <w:rPr>
          <w:rFonts w:eastAsia="Times New Roman" w:cs="Arial"/>
          <w:b w:val="0"/>
          <w:bCs w:val="0"/>
          <w:szCs w:val="22"/>
          <w:lang w:val="bg-BG"/>
        </w:rPr>
        <w:t>ниране и купуване в  период от 2</w:t>
      </w:r>
      <w:r w:rsidR="00C2633C">
        <w:rPr>
          <w:rFonts w:eastAsia="Times New Roman" w:cs="Arial"/>
          <w:b w:val="0"/>
          <w:bCs w:val="0"/>
          <w:szCs w:val="22"/>
        </w:rPr>
        <w:t>+1</w:t>
      </w:r>
      <w:r w:rsidR="00C2633C">
        <w:rPr>
          <w:rFonts w:eastAsia="Times New Roman" w:cs="Arial"/>
          <w:b w:val="0"/>
          <w:bCs w:val="0"/>
          <w:szCs w:val="22"/>
          <w:lang w:val="bg-BG"/>
        </w:rPr>
        <w:t xml:space="preserve"> години</w:t>
      </w:r>
      <w:r w:rsidR="00BD3A8E">
        <w:rPr>
          <w:rFonts w:eastAsia="Times New Roman" w:cs="Arial"/>
          <w:b w:val="0"/>
          <w:bCs w:val="0"/>
          <w:szCs w:val="22"/>
          <w:lang w:val="bg-BG"/>
        </w:rPr>
        <w:t>.</w:t>
      </w:r>
      <w:r w:rsidRPr="006F4C8A">
        <w:rPr>
          <w:rFonts w:eastAsia="Times New Roman" w:cs="Arial"/>
          <w:b w:val="0"/>
          <w:bCs w:val="0"/>
          <w:szCs w:val="22"/>
          <w:lang w:val="bg-BG"/>
        </w:rPr>
        <w:t xml:space="preserve"> </w:t>
      </w:r>
    </w:p>
    <w:p w14:paraId="44DDCBAF" w14:textId="2CCF85B2" w:rsidR="006F4C8A" w:rsidRPr="006F4C8A" w:rsidRDefault="006F4C8A" w:rsidP="006F4C8A">
      <w:pPr>
        <w:pStyle w:val="Heading1"/>
        <w:numPr>
          <w:ilvl w:val="0"/>
          <w:numId w:val="0"/>
        </w:numPr>
        <w:spacing w:before="0" w:after="0" w:line="276" w:lineRule="auto"/>
        <w:jc w:val="left"/>
        <w:rPr>
          <w:rFonts w:eastAsia="Times New Roman" w:cs="Arial"/>
          <w:b w:val="0"/>
          <w:bCs w:val="0"/>
          <w:szCs w:val="22"/>
          <w:lang w:val="bg-BG"/>
        </w:rPr>
      </w:pPr>
      <w:r w:rsidRPr="006F4C8A">
        <w:rPr>
          <w:rFonts w:eastAsia="Times New Roman" w:cs="Arial"/>
          <w:b w:val="0"/>
          <w:bCs w:val="0"/>
          <w:szCs w:val="22"/>
          <w:lang w:val="bg-BG"/>
        </w:rPr>
        <w:t>За участие в конкурса, участниците</w:t>
      </w:r>
      <w:r w:rsidR="00BD3A8E">
        <w:rPr>
          <w:rFonts w:eastAsia="Times New Roman" w:cs="Arial"/>
          <w:b w:val="0"/>
          <w:bCs w:val="0"/>
          <w:szCs w:val="22"/>
        </w:rPr>
        <w:t xml:space="preserve"> </w:t>
      </w:r>
      <w:r w:rsidRPr="006F4C8A">
        <w:rPr>
          <w:rFonts w:eastAsia="Times New Roman" w:cs="Arial"/>
          <w:b w:val="0"/>
          <w:bCs w:val="0"/>
          <w:szCs w:val="22"/>
          <w:lang w:val="bg-BG"/>
        </w:rPr>
        <w:t xml:space="preserve">да предоставят определена техническа документация.  </w:t>
      </w:r>
    </w:p>
    <w:p w14:paraId="0BDBDC89" w14:textId="77777777" w:rsidR="006F4C8A" w:rsidRPr="006F4C8A" w:rsidRDefault="006F4C8A" w:rsidP="006F4C8A">
      <w:pPr>
        <w:pStyle w:val="Heading1"/>
        <w:numPr>
          <w:ilvl w:val="0"/>
          <w:numId w:val="0"/>
        </w:numPr>
        <w:spacing w:before="0" w:after="0" w:line="276" w:lineRule="auto"/>
        <w:jc w:val="left"/>
        <w:rPr>
          <w:rFonts w:eastAsia="Times New Roman" w:cs="Arial"/>
          <w:b w:val="0"/>
          <w:bCs w:val="0"/>
          <w:szCs w:val="22"/>
          <w:lang w:val="bg-BG"/>
        </w:rPr>
      </w:pPr>
      <w:r w:rsidRPr="006F4C8A">
        <w:rPr>
          <w:rFonts w:eastAsia="Times New Roman" w:cs="Arial"/>
          <w:b w:val="0"/>
          <w:bCs w:val="0"/>
          <w:szCs w:val="22"/>
          <w:lang w:val="bg-BG"/>
        </w:rPr>
        <w:t>Договарянето на услугата, която е дефинирана в техническото задание ще се извършва съгласно точно определен обхват, единични цени и единична мярка за плащане според реално получени количества.</w:t>
      </w:r>
    </w:p>
    <w:p w14:paraId="0CA81830" w14:textId="70642248" w:rsidR="006F4C8A" w:rsidRPr="006F4C8A" w:rsidRDefault="006F4C8A" w:rsidP="006F4C8A">
      <w:pPr>
        <w:pStyle w:val="Heading1"/>
        <w:numPr>
          <w:ilvl w:val="0"/>
          <w:numId w:val="0"/>
        </w:numPr>
        <w:spacing w:before="0" w:after="0" w:line="276" w:lineRule="auto"/>
        <w:jc w:val="left"/>
        <w:rPr>
          <w:rFonts w:eastAsia="Times New Roman" w:cs="Arial"/>
          <w:b w:val="0"/>
          <w:bCs w:val="0"/>
          <w:szCs w:val="22"/>
          <w:lang w:val="bg-BG"/>
        </w:rPr>
      </w:pPr>
      <w:r w:rsidRPr="006F4C8A">
        <w:rPr>
          <w:rFonts w:eastAsia="Times New Roman" w:cs="Arial"/>
          <w:b w:val="0"/>
          <w:bCs w:val="0"/>
          <w:szCs w:val="22"/>
          <w:lang w:val="bg-BG"/>
        </w:rPr>
        <w:t>С победителят от конкурса НИС Петрол ще сключи договор за обслужваща агенция за медия планиране и купуване</w:t>
      </w:r>
      <w:r w:rsidR="00C2633C">
        <w:rPr>
          <w:rFonts w:eastAsia="Times New Roman" w:cs="Arial"/>
          <w:b w:val="0"/>
          <w:bCs w:val="0"/>
          <w:szCs w:val="22"/>
          <w:lang w:val="bg-BG"/>
        </w:rPr>
        <w:t>.</w:t>
      </w:r>
    </w:p>
    <w:bookmarkEnd w:id="2"/>
    <w:bookmarkEnd w:id="3"/>
    <w:p w14:paraId="27B4A78E" w14:textId="77777777" w:rsidR="00DE6730" w:rsidRPr="006F4C8A" w:rsidRDefault="006F4C8A" w:rsidP="006F4C8A">
      <w:pPr>
        <w:pStyle w:val="Heading1"/>
        <w:numPr>
          <w:ilvl w:val="0"/>
          <w:numId w:val="0"/>
        </w:numPr>
        <w:spacing w:line="276" w:lineRule="auto"/>
        <w:jc w:val="left"/>
        <w:rPr>
          <w:rFonts w:cs="Arial"/>
          <w:lang w:val="bg-BG"/>
        </w:rPr>
      </w:pPr>
      <w:r w:rsidRPr="006F4C8A">
        <w:rPr>
          <w:rFonts w:eastAsia="Times New Roman" w:cs="Arial"/>
          <w:b w:val="0"/>
          <w:bCs w:val="0"/>
          <w:szCs w:val="22"/>
          <w:lang w:val="bg-BG"/>
        </w:rPr>
        <w:t xml:space="preserve">3. </w:t>
      </w:r>
      <w:r w:rsidRPr="006F4C8A">
        <w:rPr>
          <w:rFonts w:cs="Arial"/>
          <w:lang w:val="bg-BG"/>
        </w:rPr>
        <w:t>ОБЕМ НА УСЛУГАТА</w:t>
      </w:r>
    </w:p>
    <w:p w14:paraId="588CBC50" w14:textId="77777777" w:rsidR="006F4C8A" w:rsidRPr="006F4C8A" w:rsidRDefault="006F4C8A" w:rsidP="006F4C8A">
      <w:pPr>
        <w:rPr>
          <w:rFonts w:eastAsia="Times New Roman" w:cs="Arial"/>
          <w:lang w:val="bg-BG"/>
        </w:rPr>
      </w:pPr>
      <w:r w:rsidRPr="006F4C8A">
        <w:rPr>
          <w:rFonts w:eastAsia="Times New Roman" w:cs="Arial"/>
          <w:lang w:val="bg-BG"/>
        </w:rPr>
        <w:t>Медийната агенция представя ценова оферта въз основа на полученото запитване и приложения формуляр за оферта.</w:t>
      </w:r>
    </w:p>
    <w:p w14:paraId="2A213F14" w14:textId="2A0CA169" w:rsidR="00DE6730" w:rsidRPr="006F4C8A" w:rsidRDefault="006F4C8A" w:rsidP="006F4C8A">
      <w:pPr>
        <w:rPr>
          <w:rFonts w:eastAsia="Times New Roman" w:cs="Arial"/>
          <w:i/>
          <w:lang w:val="bg-BG"/>
        </w:rPr>
      </w:pPr>
      <w:r w:rsidRPr="006F4C8A">
        <w:rPr>
          <w:rFonts w:eastAsia="Times New Roman" w:cs="Arial"/>
          <w:i/>
          <w:u w:val="single"/>
          <w:lang w:val="bg-BG"/>
        </w:rPr>
        <w:t>Забележка:</w:t>
      </w:r>
      <w:r w:rsidRPr="006F4C8A">
        <w:rPr>
          <w:rFonts w:eastAsia="Times New Roman" w:cs="Arial"/>
          <w:i/>
          <w:lang w:val="bg-BG"/>
        </w:rPr>
        <w:t xml:space="preserve"> за да се осигури съпоставимост на цените / отстъпките, които агенциите могат да предоставят, както и на комисионните на агенциите, участниците в търга трябва да подават оферти съгласно предварително планирана форма</w:t>
      </w:r>
      <w:r w:rsidR="00DD7604">
        <w:rPr>
          <w:rFonts w:eastAsia="Times New Roman" w:cs="Arial"/>
          <w:i/>
        </w:rPr>
        <w:t xml:space="preserve"> </w:t>
      </w:r>
      <w:r w:rsidRPr="006F4C8A">
        <w:rPr>
          <w:rFonts w:eastAsia="Times New Roman" w:cs="Arial"/>
          <w:i/>
          <w:lang w:val="bg-BG"/>
        </w:rPr>
        <w:t>с изключение на полетата,</w:t>
      </w:r>
      <w:r w:rsidR="00AE2017">
        <w:rPr>
          <w:rFonts w:eastAsia="Times New Roman" w:cs="Arial"/>
          <w:i/>
          <w:lang w:val="bg-BG"/>
        </w:rPr>
        <w:t xml:space="preserve"> в които кандидатът трябва да внес</w:t>
      </w:r>
      <w:r w:rsidRPr="006F4C8A">
        <w:rPr>
          <w:rFonts w:eastAsia="Times New Roman" w:cs="Arial"/>
          <w:i/>
          <w:lang w:val="bg-BG"/>
        </w:rPr>
        <w:t>е необходимите цени и отстъпки, което е допълнение към тази техническа задача</w:t>
      </w:r>
      <w:r w:rsidR="00DE6730" w:rsidRPr="006F4C8A">
        <w:rPr>
          <w:rFonts w:eastAsia="Times New Roman" w:cs="Arial"/>
          <w:i/>
          <w:lang w:val="bg-BG"/>
        </w:rPr>
        <w:t>.</w:t>
      </w:r>
    </w:p>
    <w:p w14:paraId="587D98F6" w14:textId="77777777" w:rsidR="006F4C8A" w:rsidRPr="006F4C8A" w:rsidRDefault="006F4C8A" w:rsidP="006F4C8A">
      <w:pPr>
        <w:spacing w:before="60" w:after="60"/>
        <w:rPr>
          <w:rFonts w:ascii="Arial Narrow" w:eastAsia="Times New Roman" w:hAnsi="Arial Narrow" w:cs="Arial"/>
          <w:b/>
          <w:lang w:val="bg-BG"/>
        </w:rPr>
      </w:pPr>
      <w:r w:rsidRPr="006F4C8A">
        <w:rPr>
          <w:rFonts w:ascii="Arial Narrow" w:eastAsia="Times New Roman" w:hAnsi="Arial Narrow" w:cs="Arial"/>
          <w:b/>
          <w:lang w:val="bg-BG"/>
        </w:rPr>
        <w:t>Медийни канали:</w:t>
      </w:r>
    </w:p>
    <w:p w14:paraId="65620622" w14:textId="36E2EC8F" w:rsidR="006F4C8A" w:rsidRPr="006F4C8A" w:rsidRDefault="006F4C8A" w:rsidP="006F4C8A">
      <w:pPr>
        <w:spacing w:before="60" w:after="60"/>
        <w:rPr>
          <w:rFonts w:ascii="Arial Narrow" w:eastAsia="Times New Roman" w:hAnsi="Arial Narrow" w:cs="Arial"/>
          <w:lang w:val="bg-BG"/>
        </w:rPr>
      </w:pPr>
      <w:r w:rsidRPr="006F4C8A">
        <w:rPr>
          <w:rFonts w:ascii="Arial Narrow" w:eastAsia="Times New Roman" w:hAnsi="Arial Narrow" w:cs="Arial"/>
          <w:lang w:val="bg-BG"/>
        </w:rPr>
        <w:t xml:space="preserve">Конкурсът се осъществява за медия планиране и купуване в </w:t>
      </w:r>
      <w:r w:rsidR="000E57C1">
        <w:rPr>
          <w:rFonts w:ascii="Arial Narrow" w:eastAsia="Times New Roman" w:hAnsi="Arial Narrow" w:cs="Arial"/>
          <w:lang w:val="bg-BG"/>
        </w:rPr>
        <w:t>следния медиен канал</w:t>
      </w:r>
      <w:r w:rsidRPr="006F4C8A">
        <w:rPr>
          <w:rFonts w:ascii="Arial Narrow" w:eastAsia="Times New Roman" w:hAnsi="Arial Narrow" w:cs="Arial"/>
          <w:lang w:val="bg-BG"/>
        </w:rPr>
        <w:t xml:space="preserve"> –радио</w:t>
      </w:r>
      <w:r w:rsidR="000E57C1">
        <w:rPr>
          <w:rFonts w:ascii="Arial Narrow" w:eastAsia="Times New Roman" w:hAnsi="Arial Narrow" w:cs="Arial"/>
          <w:lang w:val="bg-BG"/>
        </w:rPr>
        <w:t xml:space="preserve"> реклама.</w:t>
      </w:r>
    </w:p>
    <w:p w14:paraId="7C922E59" w14:textId="77777777" w:rsidR="006F4C8A" w:rsidRPr="008409AB" w:rsidRDefault="006F4C8A" w:rsidP="006F4C8A">
      <w:pPr>
        <w:pStyle w:val="ListParagraph"/>
        <w:numPr>
          <w:ilvl w:val="0"/>
          <w:numId w:val="15"/>
        </w:numPr>
        <w:spacing w:before="60" w:after="60" w:line="259" w:lineRule="auto"/>
        <w:jc w:val="left"/>
        <w:rPr>
          <w:rFonts w:ascii="Arial Narrow" w:eastAsia="Times New Roman" w:hAnsi="Arial Narrow" w:cs="Arial"/>
          <w:b/>
          <w:lang w:val="bg-BG"/>
        </w:rPr>
      </w:pPr>
      <w:r w:rsidRPr="008409AB">
        <w:rPr>
          <w:rFonts w:ascii="Arial Narrow" w:eastAsia="Times New Roman" w:hAnsi="Arial Narrow" w:cs="Arial"/>
          <w:b/>
          <w:lang w:val="bg-BG"/>
        </w:rPr>
        <w:t>Радио</w:t>
      </w:r>
    </w:p>
    <w:p w14:paraId="0F091109" w14:textId="78ABFFF1" w:rsidR="006F4C8A" w:rsidRPr="006F4C8A" w:rsidRDefault="006F4C8A" w:rsidP="006F4C8A">
      <w:pPr>
        <w:spacing w:before="60" w:after="60"/>
        <w:rPr>
          <w:rFonts w:ascii="Arial Narrow" w:hAnsi="Arial Narrow" w:cs="Arial"/>
          <w:lang w:val="bg-BG"/>
        </w:rPr>
      </w:pPr>
      <w:r w:rsidRPr="006F4C8A">
        <w:rPr>
          <w:rFonts w:ascii="Arial Narrow" w:hAnsi="Arial Narrow" w:cs="Arial"/>
          <w:lang w:val="bg-BG"/>
        </w:rPr>
        <w:t>Предложение за медия купуване за излъчв</w:t>
      </w:r>
      <w:r w:rsidR="00AE2017">
        <w:rPr>
          <w:rFonts w:ascii="Arial Narrow" w:hAnsi="Arial Narrow" w:cs="Arial"/>
          <w:lang w:val="bg-BG"/>
        </w:rPr>
        <w:t>ане на 15 и 30“ аудио клип в пет</w:t>
      </w:r>
      <w:r w:rsidRPr="006F4C8A">
        <w:rPr>
          <w:rFonts w:ascii="Arial Narrow" w:hAnsi="Arial Narrow" w:cs="Arial"/>
          <w:lang w:val="bg-BG"/>
        </w:rPr>
        <w:t xml:space="preserve"> основни радио станции с национален и локален обхват:</w:t>
      </w:r>
    </w:p>
    <w:p w14:paraId="69DF2DC1" w14:textId="77777777" w:rsidR="006F4C8A" w:rsidRPr="006F4C8A" w:rsidRDefault="006F4C8A" w:rsidP="006F4C8A">
      <w:pPr>
        <w:spacing w:before="60" w:after="60"/>
        <w:rPr>
          <w:rFonts w:ascii="Arial Narrow" w:eastAsia="Times New Roman" w:hAnsi="Arial Narrow" w:cs="Arial"/>
          <w:lang w:val="bg-BG"/>
        </w:rPr>
      </w:pPr>
      <w:r w:rsidRPr="006F4C8A">
        <w:rPr>
          <w:rFonts w:ascii="Arial Narrow" w:eastAsia="Times New Roman" w:hAnsi="Arial Narrow" w:cs="Arial"/>
          <w:lang w:val="bg-BG"/>
        </w:rPr>
        <w:t>За местни радиостанции, които нямат забележка „уикенд“ или „работен ден“ във формуляра за оферта, вземете предвид изчислението за периода (времеви интервал) 7-19h.</w:t>
      </w:r>
    </w:p>
    <w:p w14:paraId="31EB3AC0" w14:textId="77777777" w:rsidR="006F4C8A" w:rsidRPr="006F4C8A" w:rsidRDefault="006F4C8A" w:rsidP="006F4C8A">
      <w:pPr>
        <w:spacing w:before="60" w:after="60"/>
        <w:rPr>
          <w:rFonts w:ascii="Arial Narrow" w:eastAsia="Times New Roman" w:hAnsi="Arial Narrow" w:cs="Arial"/>
          <w:lang w:val="bg-BG"/>
        </w:rPr>
      </w:pPr>
      <w:r w:rsidRPr="006F4C8A">
        <w:rPr>
          <w:rFonts w:ascii="Arial Narrow" w:eastAsia="Times New Roman" w:hAnsi="Arial Narrow" w:cs="Arial"/>
          <w:lang w:val="bg-BG"/>
        </w:rPr>
        <w:t>За локални излъчвания, имайте предвид всички градове около наши бензиностанции.</w:t>
      </w:r>
    </w:p>
    <w:p w14:paraId="2839B856" w14:textId="77777777" w:rsidR="006F4C8A" w:rsidRPr="006F4C8A" w:rsidRDefault="006F4C8A" w:rsidP="006F4C8A">
      <w:pPr>
        <w:spacing w:before="60" w:after="60"/>
        <w:rPr>
          <w:rFonts w:ascii="Arial Narrow" w:eastAsia="Times New Roman" w:hAnsi="Arial Narrow" w:cs="Arial"/>
          <w:lang w:val="bg-BG"/>
        </w:rPr>
      </w:pPr>
      <w:r w:rsidRPr="006F4C8A">
        <w:rPr>
          <w:rFonts w:ascii="Arial Narrow" w:eastAsia="Times New Roman" w:hAnsi="Arial Narrow" w:cs="Arial"/>
          <w:lang w:val="bg-BG"/>
        </w:rPr>
        <w:t>Вземете предвид добавената стойност на отделните станции - в допълнение към условията, и безплатни форми на публичност (PR включване, безплатно излъчване на видеоклипа).</w:t>
      </w:r>
    </w:p>
    <w:p w14:paraId="496173E3" w14:textId="5F25EED7" w:rsidR="006F4C8A" w:rsidRPr="006F4C8A" w:rsidRDefault="006F4C8A" w:rsidP="006F4C8A">
      <w:pPr>
        <w:spacing w:before="60" w:after="60"/>
        <w:rPr>
          <w:rFonts w:ascii="Arial Narrow" w:eastAsia="Times New Roman" w:hAnsi="Arial Narrow" w:cs="Arial"/>
          <w:lang w:val="bg-BG"/>
        </w:rPr>
      </w:pPr>
      <w:r w:rsidRPr="006F4C8A">
        <w:rPr>
          <w:rFonts w:ascii="Arial Narrow" w:eastAsia="Times New Roman" w:hAnsi="Arial Narrow" w:cs="Arial"/>
          <w:lang w:val="bg-BG"/>
        </w:rPr>
        <w:t>В ценовата листа задължително условие е да се посочи възможност за изработка на радио клип, при включени всички разходи в т.ч. авторск</w:t>
      </w:r>
      <w:r w:rsidR="00195471">
        <w:rPr>
          <w:rFonts w:ascii="Arial Narrow" w:eastAsia="Times New Roman" w:hAnsi="Arial Narrow" w:cs="Arial"/>
          <w:lang w:val="bg-BG"/>
        </w:rPr>
        <w:t>и права за 3</w:t>
      </w:r>
      <w:r w:rsidRPr="006F4C8A">
        <w:rPr>
          <w:rFonts w:ascii="Arial Narrow" w:eastAsia="Times New Roman" w:hAnsi="Arial Narrow" w:cs="Arial"/>
          <w:lang w:val="bg-BG"/>
        </w:rPr>
        <w:t xml:space="preserve"> месеца, цена за 2</w:t>
      </w:r>
      <w:r w:rsidR="00195471">
        <w:rPr>
          <w:rFonts w:ascii="Arial Narrow" w:eastAsia="Times New Roman" w:hAnsi="Arial Narrow" w:cs="Arial"/>
        </w:rPr>
        <w:t xml:space="preserve">/3 </w:t>
      </w:r>
      <w:r w:rsidRPr="006F4C8A">
        <w:rPr>
          <w:rFonts w:ascii="Arial Narrow" w:eastAsia="Times New Roman" w:hAnsi="Arial Narrow" w:cs="Arial"/>
          <w:lang w:val="bg-BG"/>
        </w:rPr>
        <w:t xml:space="preserve"> гласа, цена за музика.  </w:t>
      </w:r>
    </w:p>
    <w:p w14:paraId="19D7923B" w14:textId="77777777" w:rsidR="002B413F" w:rsidRPr="00AE2017" w:rsidRDefault="002B413F" w:rsidP="002B413F">
      <w:pPr>
        <w:pStyle w:val="ListParagraph"/>
        <w:numPr>
          <w:ilvl w:val="0"/>
          <w:numId w:val="15"/>
        </w:numPr>
        <w:spacing w:after="0"/>
        <w:rPr>
          <w:rFonts w:ascii="Arial Narrow" w:hAnsi="Arial Narrow" w:cs="Arial"/>
          <w:b/>
          <w:lang w:val="bg-BG"/>
        </w:rPr>
      </w:pPr>
      <w:r w:rsidRPr="00AE2017">
        <w:rPr>
          <w:rFonts w:ascii="Arial Narrow" w:hAnsi="Arial Narrow" w:cs="Arial"/>
          <w:b/>
          <w:lang w:val="bg-BG"/>
        </w:rPr>
        <w:t>Външна реклама:</w:t>
      </w:r>
    </w:p>
    <w:p w14:paraId="7E119C06" w14:textId="77777777" w:rsidR="002B413F" w:rsidRPr="00DB24C9" w:rsidRDefault="002B413F" w:rsidP="002B413F">
      <w:pPr>
        <w:pStyle w:val="ListParagraph"/>
        <w:numPr>
          <w:ilvl w:val="1"/>
          <w:numId w:val="15"/>
        </w:numPr>
        <w:spacing w:before="0" w:after="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Позиции</w:t>
      </w:r>
      <w:proofErr w:type="spellEnd"/>
      <w:r w:rsidRPr="00DB24C9">
        <w:rPr>
          <w:rFonts w:ascii="Arial Narrow" w:hAnsi="Arial Narrow" w:cs="Arial"/>
        </w:rPr>
        <w:t xml:space="preserve"> – </w:t>
      </w:r>
      <w:proofErr w:type="spellStart"/>
      <w:r w:rsidRPr="00DB24C9">
        <w:rPr>
          <w:rFonts w:ascii="Arial Narrow" w:hAnsi="Arial Narrow" w:cs="Arial"/>
        </w:rPr>
        <w:t>билборди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мегаборди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ситилайтс</w:t>
      </w:r>
      <w:proofErr w:type="spellEnd"/>
      <w:r w:rsidRPr="00DB24C9">
        <w:rPr>
          <w:rFonts w:ascii="Arial Narrow" w:hAnsi="Arial Narrow" w:cs="Arial"/>
        </w:rPr>
        <w:t xml:space="preserve">. </w:t>
      </w:r>
    </w:p>
    <w:p w14:paraId="049B9409" w14:textId="7CDDC176" w:rsidR="002B413F" w:rsidRPr="00DB24C9" w:rsidRDefault="002B413F" w:rsidP="002B413F">
      <w:pPr>
        <w:spacing w:before="0" w:after="0"/>
        <w:ind w:left="72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Непосредствена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близост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до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наши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обекти</w:t>
      </w:r>
      <w:proofErr w:type="spellEnd"/>
      <w:r w:rsidRPr="00DB24C9">
        <w:rPr>
          <w:rFonts w:ascii="Arial Narrow" w:hAnsi="Arial Narrow" w:cs="Arial"/>
        </w:rPr>
        <w:t xml:space="preserve">. В </w:t>
      </w:r>
      <w:proofErr w:type="spellStart"/>
      <w:r w:rsidRPr="00DB24C9">
        <w:rPr>
          <w:rFonts w:ascii="Arial Narrow" w:hAnsi="Arial Narrow" w:cs="Arial"/>
        </w:rPr>
        <w:t>посока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към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наши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обекти</w:t>
      </w:r>
      <w:proofErr w:type="spellEnd"/>
      <w:r w:rsidRPr="00DB24C9">
        <w:rPr>
          <w:rFonts w:ascii="Arial Narrow" w:hAnsi="Arial Narrow" w:cs="Arial"/>
        </w:rPr>
        <w:t xml:space="preserve">. </w:t>
      </w:r>
      <w:proofErr w:type="spellStart"/>
      <w:proofErr w:type="gramStart"/>
      <w:r w:rsidRPr="00DB24C9">
        <w:rPr>
          <w:rFonts w:ascii="Arial Narrow" w:hAnsi="Arial Narrow" w:cs="Arial"/>
        </w:rPr>
        <w:t>локации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висок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трафик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покриващи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целевата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аудитория</w:t>
      </w:r>
      <w:proofErr w:type="spellEnd"/>
      <w:r w:rsidRPr="00DB24C9">
        <w:rPr>
          <w:rFonts w:ascii="Arial Narrow" w:hAnsi="Arial Narrow" w:cs="Arial"/>
        </w:rPr>
        <w:t xml:space="preserve">; </w:t>
      </w:r>
      <w:proofErr w:type="spellStart"/>
      <w:r w:rsidRPr="00DB24C9">
        <w:rPr>
          <w:rFonts w:ascii="Arial Narrow" w:hAnsi="Arial Narrow" w:cs="Arial"/>
        </w:rPr>
        <w:t>съоръжения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отлично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техническо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състояние</w:t>
      </w:r>
      <w:proofErr w:type="spellEnd"/>
      <w:r w:rsidRPr="00DB24C9">
        <w:rPr>
          <w:rFonts w:ascii="Arial Narrow" w:hAnsi="Arial Narrow" w:cs="Arial"/>
        </w:rPr>
        <w:t xml:space="preserve"> (</w:t>
      </w:r>
      <w:r w:rsidR="00AE2017">
        <w:rPr>
          <w:rFonts w:ascii="Arial Narrow" w:hAnsi="Arial Narrow" w:cs="Arial"/>
          <w:lang w:val="bg-BG"/>
        </w:rPr>
        <w:t xml:space="preserve">да не са </w:t>
      </w:r>
      <w:proofErr w:type="spellStart"/>
      <w:r w:rsidRPr="00DB24C9">
        <w:rPr>
          <w:rFonts w:ascii="Arial Narrow" w:hAnsi="Arial Narrow" w:cs="Arial"/>
        </w:rPr>
        <w:t>ръждясали</w:t>
      </w:r>
      <w:proofErr w:type="spellEnd"/>
      <w:r w:rsidRPr="00DB24C9">
        <w:rPr>
          <w:rFonts w:ascii="Arial Narrow" w:hAnsi="Arial Narrow" w:cs="Arial"/>
        </w:rPr>
        <w:t xml:space="preserve">, с </w:t>
      </w:r>
      <w:proofErr w:type="spellStart"/>
      <w:r w:rsidRPr="00DB24C9">
        <w:rPr>
          <w:rFonts w:ascii="Arial Narrow" w:hAnsi="Arial Narrow" w:cs="Arial"/>
          <w:u w:val="single"/>
        </w:rPr>
        <w:t>изкривени</w:t>
      </w:r>
      <w:proofErr w:type="spellEnd"/>
      <w:r w:rsidRPr="00DB24C9">
        <w:rPr>
          <w:rFonts w:ascii="Arial Narrow" w:hAnsi="Arial Narrow" w:cs="Arial"/>
          <w:u w:val="single"/>
        </w:rPr>
        <w:t xml:space="preserve"> </w:t>
      </w:r>
      <w:proofErr w:type="spellStart"/>
      <w:r w:rsidRPr="00DB24C9">
        <w:rPr>
          <w:rFonts w:ascii="Arial Narrow" w:hAnsi="Arial Narrow" w:cs="Arial"/>
          <w:u w:val="single"/>
        </w:rPr>
        <w:t>конструкции</w:t>
      </w:r>
      <w:proofErr w:type="spellEnd"/>
      <w:r w:rsidRPr="00DB24C9">
        <w:rPr>
          <w:rFonts w:ascii="Arial Narrow" w:hAnsi="Arial Narrow" w:cs="Arial"/>
          <w:u w:val="single"/>
        </w:rPr>
        <w:t xml:space="preserve"> и </w:t>
      </w:r>
      <w:proofErr w:type="spellStart"/>
      <w:r w:rsidRPr="00DB24C9">
        <w:rPr>
          <w:rFonts w:ascii="Arial Narrow" w:hAnsi="Arial Narrow" w:cs="Arial"/>
          <w:u w:val="single"/>
        </w:rPr>
        <w:t>т.н</w:t>
      </w:r>
      <w:proofErr w:type="spellEnd"/>
      <w:r w:rsidRPr="00DB24C9">
        <w:rPr>
          <w:rFonts w:ascii="Arial Narrow" w:hAnsi="Arial Narrow" w:cs="Arial"/>
          <w:u w:val="single"/>
        </w:rPr>
        <w:t xml:space="preserve">); </w:t>
      </w:r>
      <w:proofErr w:type="spellStart"/>
      <w:r w:rsidRPr="00DB24C9">
        <w:rPr>
          <w:rFonts w:ascii="Arial Narrow" w:hAnsi="Arial Narrow" w:cs="Arial"/>
          <w:u w:val="single"/>
        </w:rPr>
        <w:t>външни</w:t>
      </w:r>
      <w:proofErr w:type="spellEnd"/>
      <w:r w:rsidRPr="00DB24C9">
        <w:rPr>
          <w:rFonts w:ascii="Arial Narrow" w:hAnsi="Arial Narrow" w:cs="Arial"/>
          <w:u w:val="single"/>
        </w:rPr>
        <w:t xml:space="preserve"> </w:t>
      </w:r>
      <w:proofErr w:type="spellStart"/>
      <w:r w:rsidRPr="00DB24C9">
        <w:rPr>
          <w:rFonts w:ascii="Arial Narrow" w:hAnsi="Arial Narrow" w:cs="Arial"/>
          <w:u w:val="single"/>
        </w:rPr>
        <w:t>рекламни</w:t>
      </w:r>
      <w:proofErr w:type="spellEnd"/>
      <w:r w:rsidRPr="00DB24C9">
        <w:rPr>
          <w:rFonts w:ascii="Arial Narrow" w:hAnsi="Arial Narrow" w:cs="Arial"/>
          <w:u w:val="single"/>
        </w:rPr>
        <w:t xml:space="preserve"> </w:t>
      </w:r>
      <w:proofErr w:type="spellStart"/>
      <w:r w:rsidRPr="00DB24C9">
        <w:rPr>
          <w:rFonts w:ascii="Arial Narrow" w:hAnsi="Arial Narrow" w:cs="Arial"/>
          <w:u w:val="single"/>
        </w:rPr>
        <w:t>съоръжения</w:t>
      </w:r>
      <w:proofErr w:type="spellEnd"/>
      <w:r w:rsidRPr="00DB24C9">
        <w:rPr>
          <w:rFonts w:ascii="Arial Narrow" w:hAnsi="Arial Narrow" w:cs="Arial"/>
          <w:u w:val="single"/>
        </w:rPr>
        <w:t xml:space="preserve"> - </w:t>
      </w:r>
      <w:proofErr w:type="spellStart"/>
      <w:r w:rsidRPr="00DB24C9">
        <w:rPr>
          <w:rFonts w:ascii="Arial Narrow" w:hAnsi="Arial Narrow" w:cs="Arial"/>
          <w:u w:val="single"/>
        </w:rPr>
        <w:t>билборди</w:t>
      </w:r>
      <w:proofErr w:type="spellEnd"/>
      <w:r w:rsidRPr="00DB24C9">
        <w:rPr>
          <w:rFonts w:ascii="Arial Narrow" w:hAnsi="Arial Narrow" w:cs="Arial"/>
          <w:u w:val="single"/>
        </w:rPr>
        <w:t xml:space="preserve"> и</w:t>
      </w:r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мегаборди</w:t>
      </w:r>
      <w:proofErr w:type="spellEnd"/>
      <w:r w:rsidRPr="00DB24C9">
        <w:rPr>
          <w:rFonts w:ascii="Arial Narrow" w:hAnsi="Arial Narrow" w:cs="Arial"/>
        </w:rPr>
        <w:t xml:space="preserve"> (8x6m; 8х4 m; 8x3m; 4x3m и </w:t>
      </w:r>
      <w:proofErr w:type="spellStart"/>
      <w:r w:rsidRPr="00DB24C9">
        <w:rPr>
          <w:rFonts w:ascii="Arial Narrow" w:hAnsi="Arial Narrow" w:cs="Arial"/>
        </w:rPr>
        <w:t>др</w:t>
      </w:r>
      <w:proofErr w:type="spellEnd"/>
      <w:r w:rsidRPr="00DB24C9">
        <w:rPr>
          <w:rFonts w:ascii="Arial Narrow" w:hAnsi="Arial Narrow" w:cs="Arial"/>
        </w:rPr>
        <w:t xml:space="preserve">), </w:t>
      </w:r>
      <w:proofErr w:type="spellStart"/>
      <w:r w:rsidRPr="00DB24C9">
        <w:rPr>
          <w:rFonts w:ascii="Arial Narrow" w:hAnsi="Arial Narrow" w:cs="Arial"/>
        </w:rPr>
        <w:t>пътни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арки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др</w:t>
      </w:r>
      <w:proofErr w:type="spellEnd"/>
      <w:r w:rsidRPr="00DB24C9">
        <w:rPr>
          <w:rFonts w:ascii="Arial Narrow" w:hAnsi="Arial Narrow" w:cs="Arial"/>
        </w:rPr>
        <w:t xml:space="preserve">.; </w:t>
      </w:r>
      <w:proofErr w:type="spellStart"/>
      <w:r w:rsidRPr="00DB24C9">
        <w:rPr>
          <w:rFonts w:ascii="Arial Narrow" w:hAnsi="Arial Narrow" w:cs="Arial"/>
        </w:rPr>
        <w:t>Да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осветени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да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предлагат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рекламни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съоръжения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намалена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видимост</w:t>
      </w:r>
      <w:proofErr w:type="spellEnd"/>
      <w:r w:rsidRPr="00DB24C9">
        <w:rPr>
          <w:rFonts w:ascii="Arial Narrow" w:hAnsi="Arial Narrow" w:cs="Arial"/>
        </w:rPr>
        <w:t xml:space="preserve"> (</w:t>
      </w:r>
      <w:proofErr w:type="spellStart"/>
      <w:r w:rsidRPr="00DB24C9">
        <w:rPr>
          <w:rFonts w:ascii="Arial Narrow" w:hAnsi="Arial Narrow" w:cs="Arial"/>
        </w:rPr>
        <w:t>частично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цялостно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закривани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други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обекти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включително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растителност</w:t>
      </w:r>
      <w:proofErr w:type="spellEnd"/>
      <w:r w:rsidRPr="00DB24C9">
        <w:rPr>
          <w:rFonts w:ascii="Arial Narrow" w:hAnsi="Arial Narrow" w:cs="Arial"/>
        </w:rPr>
        <w:t>).</w:t>
      </w:r>
      <w:proofErr w:type="spellStart"/>
      <w:r w:rsidRPr="00DB24C9">
        <w:rPr>
          <w:rFonts w:ascii="Arial Narrow" w:hAnsi="Arial Narrow" w:cs="Arial"/>
        </w:rPr>
        <w:t>Предпочитани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рекламни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локации</w:t>
      </w:r>
      <w:proofErr w:type="spellEnd"/>
      <w:r w:rsidRPr="00DB24C9">
        <w:rPr>
          <w:rFonts w:ascii="Arial Narrow" w:hAnsi="Arial Narrow" w:cs="Arial"/>
        </w:rPr>
        <w:t>:</w:t>
      </w:r>
      <w:proofErr w:type="gramEnd"/>
    </w:p>
    <w:p w14:paraId="5F8AC880" w14:textId="77777777" w:rsidR="002B413F" w:rsidRPr="00DB24C9" w:rsidRDefault="002B413F" w:rsidP="002B413F">
      <w:pPr>
        <w:pStyle w:val="ListParagraph"/>
        <w:numPr>
          <w:ilvl w:val="0"/>
          <w:numId w:val="17"/>
        </w:numPr>
        <w:spacing w:before="0" w:after="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Основни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междуградски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пътни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артерии</w:t>
      </w:r>
      <w:proofErr w:type="spellEnd"/>
      <w:r w:rsidRPr="00DB24C9">
        <w:rPr>
          <w:rFonts w:ascii="Arial Narrow" w:hAnsi="Arial Narrow" w:cs="Arial"/>
        </w:rPr>
        <w:t xml:space="preserve"> - в </w:t>
      </w:r>
      <w:proofErr w:type="spellStart"/>
      <w:r w:rsidRPr="00DB24C9">
        <w:rPr>
          <w:rFonts w:ascii="Arial Narrow" w:hAnsi="Arial Narrow" w:cs="Arial"/>
        </w:rPr>
        <w:t>райони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опериращи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Газпром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бензиностанции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такива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осъществяващи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връзка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между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градове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обекти</w:t>
      </w:r>
      <w:proofErr w:type="spellEnd"/>
      <w:r w:rsidRPr="00DB24C9">
        <w:rPr>
          <w:rFonts w:ascii="Arial Narrow" w:hAnsi="Arial Narrow" w:cs="Arial"/>
        </w:rPr>
        <w:t xml:space="preserve">; </w:t>
      </w:r>
      <w:proofErr w:type="spellStart"/>
      <w:r w:rsidRPr="00DB24C9">
        <w:rPr>
          <w:rFonts w:ascii="Arial Narrow" w:hAnsi="Arial Narrow" w:cs="Arial"/>
        </w:rPr>
        <w:t>Основни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градски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пътни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артерии</w:t>
      </w:r>
      <w:proofErr w:type="spellEnd"/>
      <w:r w:rsidRPr="00DB24C9">
        <w:rPr>
          <w:rFonts w:ascii="Arial Narrow" w:hAnsi="Arial Narrow" w:cs="Arial"/>
        </w:rPr>
        <w:t xml:space="preserve"> - </w:t>
      </w:r>
      <w:proofErr w:type="spellStart"/>
      <w:r w:rsidRPr="00DB24C9">
        <w:rPr>
          <w:rFonts w:ascii="Arial Narrow" w:hAnsi="Arial Narrow" w:cs="Arial"/>
        </w:rPr>
        <w:t>кръстовища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висок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трафик</w:t>
      </w:r>
      <w:proofErr w:type="spellEnd"/>
      <w:r w:rsidRPr="00DB24C9">
        <w:rPr>
          <w:rFonts w:ascii="Arial Narrow" w:hAnsi="Arial Narrow" w:cs="Arial"/>
        </w:rPr>
        <w:t xml:space="preserve">; </w:t>
      </w:r>
      <w:proofErr w:type="spellStart"/>
      <w:r w:rsidRPr="00DB24C9">
        <w:rPr>
          <w:rFonts w:ascii="Arial Narrow" w:hAnsi="Arial Narrow" w:cs="Arial"/>
        </w:rPr>
        <w:t>Места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концентрация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премиум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клиенти</w:t>
      </w:r>
      <w:proofErr w:type="spellEnd"/>
      <w:r w:rsidRPr="00DB24C9">
        <w:rPr>
          <w:rFonts w:ascii="Arial Narrow" w:hAnsi="Arial Narrow" w:cs="Arial"/>
        </w:rPr>
        <w:t xml:space="preserve"> - </w:t>
      </w:r>
      <w:proofErr w:type="spellStart"/>
      <w:r w:rsidRPr="00DB24C9">
        <w:rPr>
          <w:rFonts w:ascii="Arial Narrow" w:hAnsi="Arial Narrow" w:cs="Arial"/>
        </w:rPr>
        <w:t>бизнес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паркове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молове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т.н</w:t>
      </w:r>
      <w:proofErr w:type="spellEnd"/>
      <w:proofErr w:type="gramStart"/>
      <w:r w:rsidRPr="00DB24C9">
        <w:rPr>
          <w:rFonts w:ascii="Arial Narrow" w:hAnsi="Arial Narrow" w:cs="Arial"/>
        </w:rPr>
        <w:t>..</w:t>
      </w:r>
      <w:proofErr w:type="gramEnd"/>
    </w:p>
    <w:p w14:paraId="6A3ACF48" w14:textId="7386F11A" w:rsidR="002B413F" w:rsidRPr="00DB24C9" w:rsidRDefault="002B413F" w:rsidP="002B413F">
      <w:pPr>
        <w:pStyle w:val="ListParagraph"/>
        <w:numPr>
          <w:ilvl w:val="0"/>
          <w:numId w:val="17"/>
        </w:numPr>
        <w:spacing w:before="0" w:after="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Места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концентрация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потенциална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аудитория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="00AE2017">
        <w:rPr>
          <w:rFonts w:ascii="Arial Narrow" w:hAnsi="Arial Narrow" w:cs="Arial"/>
        </w:rPr>
        <w:t>от</w:t>
      </w:r>
      <w:proofErr w:type="spellEnd"/>
      <w:r w:rsidR="00AE2017">
        <w:rPr>
          <w:rFonts w:ascii="Arial Narrow" w:hAnsi="Arial Narrow" w:cs="Arial"/>
        </w:rPr>
        <w:t xml:space="preserve"> </w:t>
      </w:r>
      <w:proofErr w:type="spellStart"/>
      <w:r w:rsidR="00AE2017">
        <w:rPr>
          <w:rFonts w:ascii="Arial Narrow" w:hAnsi="Arial Narrow" w:cs="Arial"/>
        </w:rPr>
        <w:t>домакинства</w:t>
      </w:r>
      <w:proofErr w:type="spellEnd"/>
      <w:r w:rsidR="00AE2017">
        <w:rPr>
          <w:rFonts w:ascii="Arial Narrow" w:hAnsi="Arial Narrow" w:cs="Arial"/>
        </w:rPr>
        <w:t xml:space="preserve"> - </w:t>
      </w:r>
      <w:proofErr w:type="spellStart"/>
      <w:r w:rsidR="00AE2017">
        <w:rPr>
          <w:rFonts w:ascii="Arial Narrow" w:hAnsi="Arial Narrow" w:cs="Arial"/>
        </w:rPr>
        <w:t>например</w:t>
      </w:r>
      <w:proofErr w:type="spellEnd"/>
      <w:r w:rsidR="00AE2017">
        <w:rPr>
          <w:rFonts w:ascii="Arial Narrow" w:hAnsi="Arial Narrow" w:cs="Arial"/>
        </w:rPr>
        <w:t xml:space="preserve">: </w:t>
      </w:r>
      <w:proofErr w:type="spellStart"/>
      <w:r w:rsidRPr="00DB24C9">
        <w:rPr>
          <w:rFonts w:ascii="Arial Narrow" w:hAnsi="Arial Narrow" w:cs="Arial"/>
        </w:rPr>
        <w:t>вериги</w:t>
      </w:r>
      <w:proofErr w:type="spellEnd"/>
      <w:r w:rsidR="00AE2017">
        <w:rPr>
          <w:rFonts w:ascii="Arial Narrow" w:hAnsi="Arial Narrow" w:cs="Arial"/>
          <w:lang w:val="bg-BG"/>
        </w:rPr>
        <w:t xml:space="preserve"> за бързооборотни стоки</w:t>
      </w:r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големите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градове</w:t>
      </w:r>
      <w:proofErr w:type="spellEnd"/>
      <w:r w:rsidRPr="00DB24C9">
        <w:rPr>
          <w:rFonts w:ascii="Arial Narrow" w:hAnsi="Arial Narrow" w:cs="Arial"/>
        </w:rPr>
        <w:t>.</w:t>
      </w:r>
    </w:p>
    <w:p w14:paraId="6D2EF5DD" w14:textId="77777777" w:rsidR="002B413F" w:rsidRPr="00DB24C9" w:rsidRDefault="002B413F" w:rsidP="002B413F">
      <w:pPr>
        <w:pStyle w:val="ListParagraph"/>
        <w:numPr>
          <w:ilvl w:val="0"/>
          <w:numId w:val="17"/>
        </w:numPr>
        <w:spacing w:before="0" w:after="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Съоръжения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целящи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информираност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аудиторията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непосредствена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близост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до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търговските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обекти</w:t>
      </w:r>
      <w:proofErr w:type="gramStart"/>
      <w:r w:rsidRPr="00DB24C9">
        <w:rPr>
          <w:rFonts w:ascii="Arial Narrow" w:hAnsi="Arial Narrow" w:cs="Arial"/>
        </w:rPr>
        <w:t>:Видими</w:t>
      </w:r>
      <w:proofErr w:type="spellEnd"/>
      <w:proofErr w:type="gram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рекламни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съоръжения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непосредствена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близост</w:t>
      </w:r>
      <w:proofErr w:type="spellEnd"/>
      <w:r w:rsidRPr="00DB24C9">
        <w:rPr>
          <w:rFonts w:ascii="Arial Narrow" w:hAnsi="Arial Narrow" w:cs="Arial"/>
        </w:rPr>
        <w:t xml:space="preserve"> (</w:t>
      </w:r>
      <w:proofErr w:type="spellStart"/>
      <w:r w:rsidRPr="00DB24C9">
        <w:rPr>
          <w:rFonts w:ascii="Arial Narrow" w:hAnsi="Arial Narrow" w:cs="Arial"/>
        </w:rPr>
        <w:t>до</w:t>
      </w:r>
      <w:proofErr w:type="spellEnd"/>
      <w:r w:rsidRPr="00DB24C9">
        <w:rPr>
          <w:rFonts w:ascii="Arial Narrow" w:hAnsi="Arial Narrow" w:cs="Arial"/>
        </w:rPr>
        <w:t xml:space="preserve"> 1,5 </w:t>
      </w:r>
      <w:proofErr w:type="spellStart"/>
      <w:r w:rsidRPr="00DB24C9">
        <w:rPr>
          <w:rFonts w:ascii="Arial Narrow" w:hAnsi="Arial Narrow" w:cs="Arial"/>
        </w:rPr>
        <w:t>км</w:t>
      </w:r>
      <w:proofErr w:type="spellEnd"/>
      <w:r w:rsidRPr="00DB24C9">
        <w:rPr>
          <w:rFonts w:ascii="Arial Narrow" w:hAnsi="Arial Narrow" w:cs="Arial"/>
        </w:rPr>
        <w:t xml:space="preserve">) </w:t>
      </w:r>
      <w:proofErr w:type="spellStart"/>
      <w:r w:rsidRPr="00DB24C9">
        <w:rPr>
          <w:rFonts w:ascii="Arial Narrow" w:hAnsi="Arial Narrow" w:cs="Arial"/>
        </w:rPr>
        <w:t>от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всеки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следва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да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ориентирани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само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посока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към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търговските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обекти</w:t>
      </w:r>
      <w:proofErr w:type="spellEnd"/>
      <w:r w:rsidRPr="00DB24C9">
        <w:rPr>
          <w:rFonts w:ascii="Arial Narrow" w:hAnsi="Arial Narrow" w:cs="Arial"/>
        </w:rPr>
        <w:t xml:space="preserve">. </w:t>
      </w:r>
      <w:proofErr w:type="spellStart"/>
      <w:r w:rsidRPr="00DB24C9">
        <w:rPr>
          <w:rFonts w:ascii="Arial Narrow" w:hAnsi="Arial Narrow" w:cs="Arial"/>
        </w:rPr>
        <w:t>Водещият</w:t>
      </w:r>
      <w:proofErr w:type="spellEnd"/>
      <w:r w:rsidRPr="00DB24C9">
        <w:rPr>
          <w:rFonts w:ascii="Arial Narrow" w:hAnsi="Arial Narrow" w:cs="Arial"/>
        </w:rPr>
        <w:t xml:space="preserve"> % </w:t>
      </w:r>
      <w:proofErr w:type="spellStart"/>
      <w:r w:rsidRPr="00DB24C9">
        <w:rPr>
          <w:rFonts w:ascii="Arial Narrow" w:hAnsi="Arial Narrow" w:cs="Arial"/>
        </w:rPr>
        <w:t>от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съоръженията</w:t>
      </w:r>
      <w:proofErr w:type="spellEnd"/>
      <w:r w:rsidRPr="00DB24C9">
        <w:rPr>
          <w:rFonts w:ascii="Arial Narrow" w:hAnsi="Arial Narrow" w:cs="Arial"/>
        </w:rPr>
        <w:t xml:space="preserve"> (75% +) </w:t>
      </w:r>
      <w:proofErr w:type="spellStart"/>
      <w:r w:rsidRPr="00DB24C9">
        <w:rPr>
          <w:rFonts w:ascii="Arial Narrow" w:hAnsi="Arial Narrow" w:cs="Arial"/>
        </w:rPr>
        <w:t>трябва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да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са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ориентирани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посока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вход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към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обекта</w:t>
      </w:r>
      <w:proofErr w:type="spellEnd"/>
    </w:p>
    <w:p w14:paraId="3D9B1107" w14:textId="77777777" w:rsidR="002B413F" w:rsidRPr="00DB24C9" w:rsidRDefault="002B413F" w:rsidP="002B413F">
      <w:pPr>
        <w:pStyle w:val="ListParagraph"/>
        <w:numPr>
          <w:ilvl w:val="0"/>
          <w:numId w:val="17"/>
        </w:numPr>
        <w:spacing w:before="0" w:after="0"/>
        <w:jc w:val="left"/>
        <w:rPr>
          <w:rFonts w:ascii="Arial Narrow" w:hAnsi="Arial Narrow" w:cs="Arial"/>
        </w:rPr>
      </w:pPr>
      <w:r w:rsidRPr="00DB24C9">
        <w:rPr>
          <w:rFonts w:ascii="Arial Narrow" w:hAnsi="Arial Narrow" w:cs="Arial"/>
          <w:lang w:val="bg-BG"/>
        </w:rPr>
        <w:t>Основна отправна точка при избор са позициите на бензиностанции Газпром.</w:t>
      </w:r>
    </w:p>
    <w:p w14:paraId="00E90932" w14:textId="77777777" w:rsidR="002B413F" w:rsidRPr="00DB24C9" w:rsidRDefault="002B413F" w:rsidP="002B413F">
      <w:pPr>
        <w:pStyle w:val="ListParagraph"/>
        <w:numPr>
          <w:ilvl w:val="1"/>
          <w:numId w:val="15"/>
        </w:numPr>
        <w:tabs>
          <w:tab w:val="left" w:pos="851"/>
          <w:tab w:val="left" w:pos="993"/>
          <w:tab w:val="left" w:pos="10206"/>
        </w:tabs>
        <w:spacing w:before="0" w:after="0"/>
        <w:jc w:val="left"/>
        <w:rPr>
          <w:rFonts w:ascii="Arial Narrow" w:hAnsi="Arial Narrow" w:cs="Arial"/>
        </w:rPr>
      </w:pPr>
      <w:r w:rsidRPr="00DB24C9">
        <w:rPr>
          <w:rFonts w:ascii="Arial Narrow" w:hAnsi="Arial Narrow" w:cs="Arial"/>
          <w:lang w:val="ru-RU"/>
        </w:rPr>
        <w:t xml:space="preserve">Позиции – </w:t>
      </w:r>
      <w:proofErr w:type="spellStart"/>
      <w:r w:rsidRPr="00DB24C9">
        <w:rPr>
          <w:rFonts w:ascii="Arial Narrow" w:hAnsi="Arial Narrow" w:cs="Arial"/>
          <w:lang w:val="ru-RU"/>
        </w:rPr>
        <w:t>градски</w:t>
      </w:r>
      <w:proofErr w:type="spellEnd"/>
      <w:r w:rsidRPr="00DB24C9">
        <w:rPr>
          <w:rFonts w:ascii="Arial Narrow" w:hAnsi="Arial Narrow" w:cs="Arial"/>
          <w:lang w:val="ru-RU"/>
        </w:rPr>
        <w:t xml:space="preserve"> транспорт, </w:t>
      </w:r>
      <w:proofErr w:type="spellStart"/>
      <w:r w:rsidRPr="00DB24C9">
        <w:rPr>
          <w:rFonts w:ascii="Arial Narrow" w:hAnsi="Arial Narrow" w:cs="Arial"/>
          <w:lang w:val="ru-RU"/>
        </w:rPr>
        <w:t>включително</w:t>
      </w:r>
      <w:proofErr w:type="spellEnd"/>
      <w:r w:rsidRPr="00DB24C9">
        <w:rPr>
          <w:rFonts w:ascii="Arial Narrow" w:hAnsi="Arial Narrow" w:cs="Arial"/>
          <w:lang w:val="ru-RU"/>
        </w:rPr>
        <w:t xml:space="preserve"> предложения за </w:t>
      </w:r>
      <w:proofErr w:type="spellStart"/>
      <w:r w:rsidRPr="00DB24C9">
        <w:rPr>
          <w:rFonts w:ascii="Arial Narrow" w:hAnsi="Arial Narrow" w:cs="Arial"/>
          <w:lang w:val="ru-RU"/>
        </w:rPr>
        <w:t>брандинг</w:t>
      </w:r>
      <w:proofErr w:type="spellEnd"/>
      <w:r w:rsidRPr="00DB24C9">
        <w:rPr>
          <w:rFonts w:ascii="Arial Narrow" w:hAnsi="Arial Narrow" w:cs="Arial"/>
          <w:lang w:val="ru-RU"/>
        </w:rPr>
        <w:t xml:space="preserve"> на </w:t>
      </w:r>
      <w:proofErr w:type="spellStart"/>
      <w:r w:rsidRPr="00DB24C9">
        <w:rPr>
          <w:rFonts w:ascii="Arial Narrow" w:hAnsi="Arial Narrow" w:cs="Arial"/>
          <w:lang w:val="ru-RU"/>
        </w:rPr>
        <w:t>превозни</w:t>
      </w:r>
      <w:proofErr w:type="spellEnd"/>
      <w:r w:rsidRPr="00DB24C9">
        <w:rPr>
          <w:rFonts w:ascii="Arial Narrow" w:hAnsi="Arial Narrow" w:cs="Arial"/>
          <w:lang w:val="ru-RU"/>
        </w:rPr>
        <w:t xml:space="preserve"> средства  </w:t>
      </w:r>
      <w:r w:rsidRPr="00DB24C9">
        <w:rPr>
          <w:rFonts w:ascii="Arial Narrow" w:hAnsi="Arial Narrow" w:cs="Arial"/>
        </w:rPr>
        <w:t xml:space="preserve"> </w:t>
      </w:r>
    </w:p>
    <w:p w14:paraId="071279DE" w14:textId="77777777" w:rsidR="002B413F" w:rsidRPr="00DB24C9" w:rsidRDefault="002B413F" w:rsidP="002B413F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0206"/>
        </w:tabs>
        <w:spacing w:before="0" w:after="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Метро</w:t>
      </w:r>
      <w:proofErr w:type="spellEnd"/>
      <w:r w:rsidRPr="00DB24C9">
        <w:rPr>
          <w:rFonts w:ascii="Arial Narrow" w:hAnsi="Arial Narrow" w:cs="Arial"/>
        </w:rPr>
        <w:t xml:space="preserve"> – </w:t>
      </w:r>
      <w:proofErr w:type="spellStart"/>
      <w:r w:rsidRPr="00DB24C9">
        <w:rPr>
          <w:rFonts w:ascii="Arial Narrow" w:hAnsi="Arial Narrow" w:cs="Arial"/>
        </w:rPr>
        <w:t>реклама</w:t>
      </w:r>
      <w:proofErr w:type="spellEnd"/>
      <w:r w:rsidRPr="00DB24C9">
        <w:rPr>
          <w:rFonts w:ascii="Arial Narrow" w:hAnsi="Arial Narrow" w:cs="Arial"/>
        </w:rPr>
        <w:t xml:space="preserve">: </w:t>
      </w:r>
      <w:proofErr w:type="spellStart"/>
      <w:r w:rsidRPr="00DB24C9">
        <w:rPr>
          <w:rFonts w:ascii="Arial Narrow" w:hAnsi="Arial Narrow" w:cs="Arial"/>
        </w:rPr>
        <w:t>Предложения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за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позиции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метро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гр.София</w:t>
      </w:r>
      <w:proofErr w:type="spellEnd"/>
    </w:p>
    <w:p w14:paraId="6AD9DDB0" w14:textId="77777777" w:rsidR="002B413F" w:rsidRPr="00DB24C9" w:rsidRDefault="002B413F" w:rsidP="002B413F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0206"/>
        </w:tabs>
        <w:spacing w:before="0" w:after="0"/>
        <w:jc w:val="left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Позиции</w:t>
      </w:r>
      <w:proofErr w:type="spellEnd"/>
      <w:r w:rsidRPr="00DB24C9">
        <w:rPr>
          <w:rFonts w:ascii="Arial Narrow" w:hAnsi="Arial Narrow" w:cs="Arial"/>
        </w:rPr>
        <w:t xml:space="preserve"> – </w:t>
      </w:r>
      <w:proofErr w:type="spellStart"/>
      <w:r w:rsidRPr="00DB24C9">
        <w:rPr>
          <w:rFonts w:ascii="Arial Narrow" w:hAnsi="Arial Narrow" w:cs="Arial"/>
        </w:rPr>
        <w:t>спирки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ситилайтс</w:t>
      </w:r>
      <w:proofErr w:type="spellEnd"/>
      <w:r w:rsidRPr="00DB24C9">
        <w:rPr>
          <w:rFonts w:ascii="Arial Narrow" w:hAnsi="Arial Narrow" w:cs="Arial"/>
        </w:rPr>
        <w:t xml:space="preserve"> в </w:t>
      </w:r>
      <w:proofErr w:type="spellStart"/>
      <w:r w:rsidRPr="00DB24C9">
        <w:rPr>
          <w:rFonts w:ascii="Arial Narrow" w:hAnsi="Arial Narrow" w:cs="Arial"/>
        </w:rPr>
        <w:t>гр</w:t>
      </w:r>
      <w:proofErr w:type="spellEnd"/>
      <w:r w:rsidRPr="00DB24C9">
        <w:rPr>
          <w:rFonts w:ascii="Arial Narrow" w:hAnsi="Arial Narrow" w:cs="Arial"/>
        </w:rPr>
        <w:t xml:space="preserve">. София, </w:t>
      </w:r>
      <w:proofErr w:type="spellStart"/>
      <w:r w:rsidRPr="00DB24C9">
        <w:rPr>
          <w:rFonts w:ascii="Arial Narrow" w:hAnsi="Arial Narrow" w:cs="Arial"/>
        </w:rPr>
        <w:t>Пловдив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Бургас</w:t>
      </w:r>
      <w:proofErr w:type="spellEnd"/>
    </w:p>
    <w:p w14:paraId="431A9C71" w14:textId="77777777" w:rsidR="002B413F" w:rsidRPr="00DB24C9" w:rsidRDefault="002B413F" w:rsidP="002B413F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0206"/>
        </w:tabs>
        <w:spacing w:before="0" w:after="0"/>
        <w:jc w:val="left"/>
        <w:rPr>
          <w:rFonts w:ascii="Arial Narrow" w:hAnsi="Arial Narrow" w:cs="Arial"/>
        </w:rPr>
      </w:pPr>
      <w:r w:rsidRPr="00DB24C9">
        <w:rPr>
          <w:rFonts w:ascii="Arial Narrow" w:hAnsi="Arial Narrow" w:cs="Arial"/>
          <w:lang w:val="bg-BG"/>
        </w:rPr>
        <w:t>Позиция: брандинг на превозно средство : София , Пловдив, Бургас ( предложение за цена/месец за частично и цялостно брандиране на превозно средство.</w:t>
      </w:r>
    </w:p>
    <w:p w14:paraId="6EF061B5" w14:textId="77777777" w:rsidR="002B413F" w:rsidRPr="00DB24C9" w:rsidRDefault="002B413F" w:rsidP="002B413F">
      <w:pPr>
        <w:pStyle w:val="ListParagraph"/>
        <w:numPr>
          <w:ilvl w:val="0"/>
          <w:numId w:val="17"/>
        </w:numPr>
        <w:tabs>
          <w:tab w:val="left" w:pos="851"/>
          <w:tab w:val="left" w:pos="993"/>
          <w:tab w:val="left" w:pos="10206"/>
        </w:tabs>
        <w:spacing w:before="0" w:after="0"/>
        <w:jc w:val="left"/>
        <w:rPr>
          <w:rFonts w:ascii="Arial Narrow" w:hAnsi="Arial Narrow" w:cs="Arial"/>
        </w:rPr>
      </w:pPr>
      <w:r w:rsidRPr="00DB24C9">
        <w:rPr>
          <w:rFonts w:ascii="Arial Narrow" w:hAnsi="Arial Narrow" w:cs="Arial"/>
          <w:lang w:val="bg-BG"/>
        </w:rPr>
        <w:lastRenderedPageBreak/>
        <w:t>Основна отправна точка при избор са позициите на бензиностанции Газпром</w:t>
      </w:r>
    </w:p>
    <w:p w14:paraId="16E1419C" w14:textId="77777777" w:rsidR="002B413F" w:rsidRPr="00DB24C9" w:rsidRDefault="002B413F" w:rsidP="002B413F">
      <w:pPr>
        <w:tabs>
          <w:tab w:val="left" w:pos="851"/>
          <w:tab w:val="left" w:pos="993"/>
          <w:tab w:val="left" w:pos="10206"/>
        </w:tabs>
        <w:spacing w:before="0" w:after="0"/>
        <w:ind w:left="720"/>
        <w:rPr>
          <w:rFonts w:ascii="Arial Narrow" w:hAnsi="Arial Narrow" w:cs="Arial"/>
        </w:rPr>
      </w:pPr>
      <w:r w:rsidRPr="00DB24C9">
        <w:rPr>
          <w:rFonts w:ascii="Arial Narrow" w:hAnsi="Arial Narrow" w:cs="Arial"/>
        </w:rPr>
        <w:t xml:space="preserve"> </w:t>
      </w:r>
    </w:p>
    <w:p w14:paraId="5A9EC407" w14:textId="77777777" w:rsidR="002B413F" w:rsidRPr="00DB24C9" w:rsidRDefault="002B413F" w:rsidP="002B413F">
      <w:pPr>
        <w:pStyle w:val="ListParagraph"/>
        <w:numPr>
          <w:ilvl w:val="1"/>
          <w:numId w:val="15"/>
        </w:numPr>
        <w:tabs>
          <w:tab w:val="left" w:pos="851"/>
          <w:tab w:val="left" w:pos="993"/>
          <w:tab w:val="left" w:pos="10206"/>
        </w:tabs>
        <w:spacing w:before="0" w:after="0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Позиции</w:t>
      </w:r>
      <w:proofErr w:type="spellEnd"/>
      <w:r w:rsidRPr="00DB24C9">
        <w:rPr>
          <w:rFonts w:ascii="Arial Narrow" w:hAnsi="Arial Narrow" w:cs="Arial"/>
        </w:rPr>
        <w:t xml:space="preserve"> – </w:t>
      </w:r>
      <w:proofErr w:type="spellStart"/>
      <w:r w:rsidRPr="00DB24C9">
        <w:rPr>
          <w:rFonts w:ascii="Arial Narrow" w:hAnsi="Arial Narrow" w:cs="Arial"/>
        </w:rPr>
        <w:t>предложения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женалие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кандидата</w:t>
      </w:r>
      <w:proofErr w:type="spellEnd"/>
      <w:r w:rsidRPr="00DB24C9">
        <w:rPr>
          <w:rFonts w:ascii="Arial Narrow" w:hAnsi="Arial Narrow" w:cs="Arial"/>
        </w:rPr>
        <w:t xml:space="preserve">:  </w:t>
      </w:r>
      <w:proofErr w:type="spellStart"/>
      <w:r w:rsidRPr="00DB24C9">
        <w:rPr>
          <w:rFonts w:ascii="Arial Narrow" w:hAnsi="Arial Narrow" w:cs="Arial"/>
        </w:rPr>
        <w:t>иновативни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ефективни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форми</w:t>
      </w:r>
      <w:proofErr w:type="spellEnd"/>
      <w:r w:rsidRPr="00DB24C9">
        <w:rPr>
          <w:rFonts w:ascii="Arial Narrow" w:hAnsi="Arial Narrow" w:cs="Arial"/>
        </w:rPr>
        <w:t>/</w:t>
      </w:r>
      <w:proofErr w:type="spellStart"/>
      <w:r w:rsidRPr="00DB24C9">
        <w:rPr>
          <w:rFonts w:ascii="Arial Narrow" w:hAnsi="Arial Narrow" w:cs="Arial"/>
        </w:rPr>
        <w:t>средства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за</w:t>
      </w:r>
      <w:proofErr w:type="spellEnd"/>
      <w:r w:rsidRPr="00DB24C9">
        <w:rPr>
          <w:rFonts w:ascii="Arial Narrow" w:hAnsi="Arial Narrow" w:cs="Arial"/>
          <w:lang w:val="ru-RU"/>
        </w:rPr>
        <w:t xml:space="preserve"> </w:t>
      </w:r>
      <w:r w:rsidRPr="00DB24C9">
        <w:rPr>
          <w:rFonts w:ascii="Arial Narrow" w:hAnsi="Arial Narrow" w:cs="Arial"/>
        </w:rPr>
        <w:t xml:space="preserve">OOH </w:t>
      </w:r>
      <w:proofErr w:type="spellStart"/>
      <w:r w:rsidRPr="00DB24C9">
        <w:rPr>
          <w:rFonts w:ascii="Arial Narrow" w:hAnsi="Arial Narrow" w:cs="Arial"/>
        </w:rPr>
        <w:t>комуникация</w:t>
      </w:r>
      <w:proofErr w:type="spellEnd"/>
      <w:r w:rsidRPr="00DB24C9">
        <w:rPr>
          <w:rFonts w:ascii="Arial Narrow" w:hAnsi="Arial Narrow" w:cs="Arial"/>
          <w:lang w:val="ru-RU"/>
        </w:rPr>
        <w:t xml:space="preserve">, </w:t>
      </w:r>
      <w:r w:rsidRPr="00DB24C9">
        <w:rPr>
          <w:rFonts w:ascii="Arial Narrow" w:hAnsi="Arial Narrow" w:cs="Arial"/>
        </w:rPr>
        <w:t xml:space="preserve">в </w:t>
      </w:r>
      <w:proofErr w:type="spellStart"/>
      <w:r w:rsidRPr="00DB24C9">
        <w:rPr>
          <w:rFonts w:ascii="Arial Narrow" w:hAnsi="Arial Narrow" w:cs="Arial"/>
        </w:rPr>
        <w:t>това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число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локации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формати</w:t>
      </w:r>
      <w:proofErr w:type="spellEnd"/>
      <w:r w:rsidRPr="00DB24C9">
        <w:rPr>
          <w:rFonts w:ascii="Arial Narrow" w:hAnsi="Arial Narrow" w:cs="Arial"/>
        </w:rPr>
        <w:t xml:space="preserve">, </w:t>
      </w:r>
      <w:proofErr w:type="spellStart"/>
      <w:r w:rsidRPr="00DB24C9">
        <w:rPr>
          <w:rFonts w:ascii="Arial Narrow" w:hAnsi="Arial Narrow" w:cs="Arial"/>
        </w:rPr>
        <w:t>кореспондиращи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бранда</w:t>
      </w:r>
      <w:proofErr w:type="spellEnd"/>
      <w:r w:rsidRPr="00DB24C9">
        <w:rPr>
          <w:rFonts w:ascii="Arial Narrow" w:hAnsi="Arial Narrow" w:cs="Arial"/>
        </w:rPr>
        <w:t>:</w:t>
      </w:r>
    </w:p>
    <w:p w14:paraId="17D32FE4" w14:textId="77777777" w:rsidR="002B413F" w:rsidRPr="00DB24C9" w:rsidRDefault="002B413F" w:rsidP="002B413F">
      <w:pPr>
        <w:pStyle w:val="ListParagraph"/>
        <w:numPr>
          <w:ilvl w:val="0"/>
          <w:numId w:val="18"/>
        </w:numPr>
        <w:tabs>
          <w:tab w:val="left" w:pos="3828"/>
          <w:tab w:val="left" w:pos="4395"/>
          <w:tab w:val="left" w:pos="10206"/>
        </w:tabs>
        <w:spacing w:before="0" w:after="0"/>
        <w:contextualSpacing w:val="0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за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балансирана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постоянна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комуникация</w:t>
      </w:r>
      <w:proofErr w:type="spellEnd"/>
      <w:r w:rsidRPr="00DB24C9">
        <w:rPr>
          <w:rFonts w:ascii="Arial Narrow" w:hAnsi="Arial Narrow" w:cs="Arial"/>
        </w:rPr>
        <w:t xml:space="preserve"> с </w:t>
      </w:r>
      <w:proofErr w:type="spellStart"/>
      <w:r w:rsidRPr="00DB24C9">
        <w:rPr>
          <w:rFonts w:ascii="Arial Narrow" w:hAnsi="Arial Narrow" w:cs="Arial"/>
        </w:rPr>
        <w:t>настоящи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потенциални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клиенти</w:t>
      </w:r>
      <w:proofErr w:type="spellEnd"/>
      <w:r w:rsidRPr="00DB24C9">
        <w:rPr>
          <w:rFonts w:ascii="Arial Narrow" w:hAnsi="Arial Narrow" w:cs="Arial"/>
        </w:rPr>
        <w:t xml:space="preserve"> / </w:t>
      </w:r>
      <w:proofErr w:type="spellStart"/>
      <w:r w:rsidRPr="00DB24C9">
        <w:rPr>
          <w:rFonts w:ascii="Arial Narrow" w:hAnsi="Arial Narrow" w:cs="Arial"/>
        </w:rPr>
        <w:t>разширяване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оптимизиране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процеса</w:t>
      </w:r>
      <w:proofErr w:type="spellEnd"/>
    </w:p>
    <w:p w14:paraId="1BE0EE29" w14:textId="77777777" w:rsidR="002B413F" w:rsidRPr="00DB24C9" w:rsidRDefault="002B413F" w:rsidP="002B413F">
      <w:pPr>
        <w:pStyle w:val="ListParagraph"/>
        <w:numPr>
          <w:ilvl w:val="0"/>
          <w:numId w:val="18"/>
        </w:numPr>
        <w:tabs>
          <w:tab w:val="left" w:pos="3828"/>
          <w:tab w:val="left" w:pos="4395"/>
          <w:tab w:val="left" w:pos="10206"/>
        </w:tabs>
        <w:spacing w:before="0" w:after="0"/>
        <w:contextualSpacing w:val="0"/>
        <w:rPr>
          <w:rFonts w:ascii="Arial Narrow" w:hAnsi="Arial Narrow" w:cs="Arial"/>
        </w:rPr>
      </w:pPr>
      <w:proofErr w:type="spellStart"/>
      <w:r w:rsidRPr="00DB24C9">
        <w:rPr>
          <w:rFonts w:ascii="Arial Narrow" w:hAnsi="Arial Narrow" w:cs="Arial"/>
        </w:rPr>
        <w:t>популяризиране</w:t>
      </w:r>
      <w:proofErr w:type="spellEnd"/>
      <w:r w:rsidRPr="00DB24C9">
        <w:rPr>
          <w:rFonts w:ascii="Arial Narrow" w:hAnsi="Arial Narrow" w:cs="Arial"/>
        </w:rPr>
        <w:t xml:space="preserve"> / </w:t>
      </w:r>
      <w:proofErr w:type="spellStart"/>
      <w:r w:rsidRPr="00DB24C9">
        <w:rPr>
          <w:rFonts w:ascii="Arial Narrow" w:hAnsi="Arial Narrow" w:cs="Arial"/>
        </w:rPr>
        <w:t>насочване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към</w:t>
      </w:r>
      <w:proofErr w:type="spellEnd"/>
      <w:r w:rsidRPr="00DB24C9">
        <w:rPr>
          <w:rFonts w:ascii="Arial Narrow" w:hAnsi="Arial Narrow" w:cs="Arial"/>
        </w:rPr>
        <w:t xml:space="preserve">  </w:t>
      </w:r>
      <w:proofErr w:type="spellStart"/>
      <w:r w:rsidRPr="00DB24C9">
        <w:rPr>
          <w:rFonts w:ascii="Arial Narrow" w:hAnsi="Arial Narrow" w:cs="Arial"/>
        </w:rPr>
        <w:t>локациите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търговските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обекти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посредством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активна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комуникация</w:t>
      </w:r>
      <w:proofErr w:type="spell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действия</w:t>
      </w:r>
      <w:proofErr w:type="spellEnd"/>
      <w:r w:rsidRPr="00DB24C9">
        <w:rPr>
          <w:rFonts w:ascii="Arial Narrow" w:hAnsi="Arial Narrow" w:cs="Arial"/>
        </w:rPr>
        <w:t xml:space="preserve">; </w:t>
      </w:r>
    </w:p>
    <w:p w14:paraId="1F1D5471" w14:textId="77777777" w:rsidR="002B413F" w:rsidRPr="00DB24C9" w:rsidRDefault="002B413F" w:rsidP="002B413F">
      <w:pPr>
        <w:pStyle w:val="ListParagraph"/>
        <w:numPr>
          <w:ilvl w:val="0"/>
          <w:numId w:val="18"/>
        </w:numPr>
        <w:tabs>
          <w:tab w:val="left" w:pos="3828"/>
          <w:tab w:val="left" w:pos="4395"/>
          <w:tab w:val="left" w:pos="10206"/>
        </w:tabs>
        <w:spacing w:before="0" w:after="0"/>
        <w:contextualSpacing w:val="0"/>
        <w:rPr>
          <w:rFonts w:ascii="Arial Narrow" w:hAnsi="Arial Narrow" w:cs="Arial"/>
        </w:rPr>
      </w:pPr>
      <w:proofErr w:type="spellStart"/>
      <w:proofErr w:type="gramStart"/>
      <w:r w:rsidRPr="00DB24C9">
        <w:rPr>
          <w:rFonts w:ascii="Arial Narrow" w:hAnsi="Arial Narrow" w:cs="Arial"/>
        </w:rPr>
        <w:t>стимулиране</w:t>
      </w:r>
      <w:proofErr w:type="spellEnd"/>
      <w:proofErr w:type="gramEnd"/>
      <w:r w:rsidRPr="00DB24C9">
        <w:rPr>
          <w:rFonts w:ascii="Arial Narrow" w:hAnsi="Arial Narrow" w:cs="Arial"/>
        </w:rPr>
        <w:t xml:space="preserve"> и </w:t>
      </w:r>
      <w:proofErr w:type="spellStart"/>
      <w:r w:rsidRPr="00DB24C9">
        <w:rPr>
          <w:rFonts w:ascii="Arial Narrow" w:hAnsi="Arial Narrow" w:cs="Arial"/>
        </w:rPr>
        <w:t>подпомагане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продажбите</w:t>
      </w:r>
      <w:proofErr w:type="spellEnd"/>
      <w:r w:rsidRPr="00DB24C9">
        <w:rPr>
          <w:rFonts w:ascii="Arial Narrow" w:hAnsi="Arial Narrow" w:cs="Arial"/>
        </w:rPr>
        <w:t>.</w:t>
      </w:r>
    </w:p>
    <w:p w14:paraId="433D39B5" w14:textId="6863D008" w:rsidR="002B413F" w:rsidRPr="00DB24C9" w:rsidRDefault="002B413F" w:rsidP="002B413F">
      <w:pPr>
        <w:spacing w:after="0"/>
        <w:ind w:left="-142"/>
        <w:rPr>
          <w:rFonts w:ascii="Arial Narrow" w:hAnsi="Arial Narrow" w:cs="Arial"/>
        </w:rPr>
      </w:pPr>
      <w:r w:rsidRPr="00DB24C9">
        <w:rPr>
          <w:rFonts w:ascii="Arial Narrow" w:hAnsi="Arial Narrow" w:cs="Arial"/>
        </w:rPr>
        <w:t xml:space="preserve">В </w:t>
      </w:r>
      <w:proofErr w:type="spellStart"/>
      <w:r w:rsidRPr="00DB24C9">
        <w:rPr>
          <w:rFonts w:ascii="Arial Narrow" w:hAnsi="Arial Narrow" w:cs="Arial"/>
        </w:rPr>
        <w:t>ценова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листа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трябва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изрично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да</w:t>
      </w:r>
      <w:proofErr w:type="spellEnd"/>
      <w:r w:rsidRPr="00DB24C9">
        <w:rPr>
          <w:rFonts w:ascii="Arial Narrow" w:hAnsi="Arial Narrow" w:cs="Arial"/>
        </w:rPr>
        <w:t xml:space="preserve"> е </w:t>
      </w:r>
      <w:proofErr w:type="spellStart"/>
      <w:r w:rsidRPr="00DB24C9">
        <w:rPr>
          <w:rFonts w:ascii="Arial Narrow" w:hAnsi="Arial Narrow" w:cs="Arial"/>
        </w:rPr>
        <w:t>посочена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цена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за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производство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на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рекламни</w:t>
      </w:r>
      <w:proofErr w:type="spellEnd"/>
      <w:r w:rsidRPr="00DB24C9">
        <w:rPr>
          <w:rFonts w:ascii="Arial Narrow" w:hAnsi="Arial Narrow" w:cs="Arial"/>
        </w:rPr>
        <w:t xml:space="preserve"> </w:t>
      </w:r>
      <w:proofErr w:type="spellStart"/>
      <w:r w:rsidRPr="00DB24C9">
        <w:rPr>
          <w:rFonts w:ascii="Arial Narrow" w:hAnsi="Arial Narrow" w:cs="Arial"/>
        </w:rPr>
        <w:t>носители</w:t>
      </w:r>
      <w:proofErr w:type="spellEnd"/>
      <w:r w:rsidR="00AE2017">
        <w:rPr>
          <w:rFonts w:ascii="Arial Narrow" w:hAnsi="Arial Narrow" w:cs="Arial"/>
          <w:lang w:val="bg-BG"/>
        </w:rPr>
        <w:t>.</w:t>
      </w:r>
      <w:r w:rsidRPr="00DB24C9">
        <w:rPr>
          <w:rFonts w:ascii="Arial Narrow" w:hAnsi="Arial Narrow" w:cs="Arial"/>
        </w:rPr>
        <w:t xml:space="preserve"> </w:t>
      </w:r>
    </w:p>
    <w:p w14:paraId="1EDBB99C" w14:textId="77777777" w:rsidR="00DE6730" w:rsidRPr="006F4C8A" w:rsidRDefault="00DE6730" w:rsidP="00DE6730">
      <w:pPr>
        <w:spacing w:before="0" w:after="0"/>
        <w:ind w:left="360"/>
        <w:jc w:val="left"/>
        <w:rPr>
          <w:rFonts w:cs="Arial"/>
          <w:b/>
          <w:lang w:val="bg-BG"/>
        </w:rPr>
      </w:pPr>
    </w:p>
    <w:p w14:paraId="6E6C5BE1" w14:textId="77777777" w:rsidR="002B413F" w:rsidRPr="004920ED" w:rsidRDefault="00DE6730" w:rsidP="002B413F">
      <w:pPr>
        <w:pStyle w:val="ListParagraph"/>
        <w:numPr>
          <w:ilvl w:val="0"/>
          <w:numId w:val="15"/>
        </w:numPr>
        <w:spacing w:before="0" w:after="160" w:line="276" w:lineRule="auto"/>
        <w:jc w:val="left"/>
        <w:rPr>
          <w:rFonts w:ascii="Arial Narrow" w:eastAsia="Times New Roman" w:hAnsi="Arial Narrow" w:cs="Arial"/>
          <w:b/>
          <w:lang w:val="bg-BG"/>
        </w:rPr>
      </w:pPr>
      <w:bookmarkStart w:id="4" w:name="_Toc493670561"/>
      <w:bookmarkStart w:id="5" w:name="_Toc525194605"/>
      <w:r w:rsidRPr="004920ED">
        <w:rPr>
          <w:rFonts w:ascii="Arial Narrow" w:hAnsi="Arial Narrow" w:cs="Arial"/>
          <w:b/>
          <w:lang w:val="bg-BG"/>
        </w:rPr>
        <w:t>ПРАВА</w:t>
      </w:r>
      <w:bookmarkEnd w:id="4"/>
      <w:bookmarkEnd w:id="5"/>
      <w:r w:rsidR="002B413F" w:rsidRPr="004920ED">
        <w:rPr>
          <w:rFonts w:ascii="Arial Narrow" w:hAnsi="Arial Narrow"/>
          <w:b/>
        </w:rPr>
        <w:t xml:space="preserve"> И ОТГОВОРНОСТИ ЗА ИЗВЪРШВАНЕ НА УСЛУГАТА</w:t>
      </w:r>
    </w:p>
    <w:p w14:paraId="4E0DA825" w14:textId="77777777" w:rsidR="002B413F" w:rsidRPr="004920ED" w:rsidRDefault="002B413F" w:rsidP="002B413F">
      <w:pPr>
        <w:spacing w:before="60" w:after="60"/>
        <w:rPr>
          <w:rFonts w:ascii="Arial Narrow" w:eastAsia="Times New Roman" w:hAnsi="Arial Narrow" w:cs="Arial"/>
          <w:szCs w:val="20"/>
        </w:rPr>
      </w:pPr>
      <w:bookmarkStart w:id="6" w:name="_Toc493670564"/>
      <w:bookmarkStart w:id="7" w:name="_Toc525194608"/>
      <w:proofErr w:type="spellStart"/>
      <w:r w:rsidRPr="004920ED">
        <w:rPr>
          <w:rFonts w:ascii="Arial Narrow" w:eastAsia="Times New Roman" w:hAnsi="Arial Narrow" w:cs="Arial"/>
          <w:szCs w:val="20"/>
        </w:rPr>
        <w:t>Агенцията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следва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отговаря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целия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процес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медийно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планиране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купуване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мониторинг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и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отчитане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>:</w:t>
      </w:r>
    </w:p>
    <w:p w14:paraId="7CF8725F" w14:textId="77777777" w:rsidR="002B413F" w:rsidRPr="004920ED" w:rsidRDefault="002B413F" w:rsidP="002B413F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Медия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планиране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–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изработване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медиен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план</w:t>
      </w:r>
      <w:proofErr w:type="spellEnd"/>
    </w:p>
    <w:p w14:paraId="6248AC08" w14:textId="77777777" w:rsidR="002B413F" w:rsidRPr="004920ED" w:rsidRDefault="002B413F" w:rsidP="002B413F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Мониторинг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изпълнение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кампания</w:t>
      </w:r>
      <w:proofErr w:type="spellEnd"/>
    </w:p>
    <w:p w14:paraId="18FCA31F" w14:textId="77777777" w:rsidR="002B413F" w:rsidRPr="004920ED" w:rsidRDefault="002B413F" w:rsidP="002B413F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Отчитане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дейности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конкуренцията</w:t>
      </w:r>
      <w:proofErr w:type="spellEnd"/>
    </w:p>
    <w:p w14:paraId="2F0AAB8A" w14:textId="77777777" w:rsidR="002B413F" w:rsidRPr="004920ED" w:rsidRDefault="002B413F" w:rsidP="002B413F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Преглед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медийния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пазар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(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обща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картина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и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анализ</w:t>
      </w:r>
      <w:proofErr w:type="spellEnd"/>
      <w:r w:rsidRPr="004920ED">
        <w:rPr>
          <w:rFonts w:ascii="Arial Narrow" w:eastAsia="Times New Roman" w:hAnsi="Arial Narrow" w:cs="Arial"/>
          <w:szCs w:val="20"/>
        </w:rPr>
        <w:t>)</w:t>
      </w:r>
    </w:p>
    <w:p w14:paraId="4763875A" w14:textId="77777777" w:rsidR="002B413F" w:rsidRPr="004920ED" w:rsidRDefault="002B413F" w:rsidP="002B413F">
      <w:pPr>
        <w:spacing w:before="60" w:after="60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Агенцията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следва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предостави</w:t>
      </w:r>
      <w:proofErr w:type="spellEnd"/>
      <w:r w:rsidRPr="004920ED">
        <w:rPr>
          <w:rFonts w:ascii="Arial Narrow" w:eastAsia="Times New Roman" w:hAnsi="Arial Narrow" w:cs="Arial"/>
          <w:szCs w:val="20"/>
        </w:rPr>
        <w:t>:</w:t>
      </w:r>
    </w:p>
    <w:p w14:paraId="504C66B4" w14:textId="77777777" w:rsidR="002B413F" w:rsidRPr="004920ED" w:rsidRDefault="002B413F" w:rsidP="002B413F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Централизиран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модел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сътрудничество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(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акаунт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/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представител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работа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с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клиента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>)</w:t>
      </w:r>
    </w:p>
    <w:p w14:paraId="1E0CED85" w14:textId="77777777" w:rsidR="002B413F" w:rsidRPr="004920ED" w:rsidRDefault="002B413F" w:rsidP="002B413F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Екип</w:t>
      </w:r>
      <w:proofErr w:type="spellEnd"/>
      <w:r w:rsidRPr="004920ED">
        <w:rPr>
          <w:rFonts w:ascii="Arial Narrow" w:eastAsia="Times New Roman" w:hAnsi="Arial Narrow" w:cs="Arial"/>
          <w:szCs w:val="20"/>
        </w:rPr>
        <w:t>/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лице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назначено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клиента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време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изпълнение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договорите</w:t>
      </w:r>
      <w:proofErr w:type="spellEnd"/>
    </w:p>
    <w:p w14:paraId="7100D0E5" w14:textId="5830B399" w:rsidR="002B413F" w:rsidRPr="00AE2017" w:rsidRDefault="002B413F" w:rsidP="002B413F">
      <w:pPr>
        <w:spacing w:before="60" w:after="60"/>
        <w:rPr>
          <w:rFonts w:ascii="Arial Narrow" w:eastAsia="Times New Roman" w:hAnsi="Arial Narrow" w:cs="Arial"/>
          <w:szCs w:val="20"/>
          <w:u w:val="single"/>
          <w:lang w:val="bg-BG"/>
        </w:rPr>
      </w:pP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Основната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цел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медийната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агенция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е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да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намери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и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предложи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точния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баланс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между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различни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комуникационни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канали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и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медиен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микс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в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съответствие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с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целите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отделните</w:t>
      </w:r>
      <w:proofErr w:type="spellEnd"/>
      <w:r w:rsidRPr="004920ED">
        <w:rPr>
          <w:rFonts w:ascii="Arial Narrow" w:eastAsia="Times New Roman" w:hAnsi="Arial Narrow" w:cs="Arial"/>
          <w:szCs w:val="20"/>
          <w:u w:val="single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  <w:u w:val="single"/>
        </w:rPr>
        <w:t>кампании</w:t>
      </w:r>
      <w:proofErr w:type="spellEnd"/>
      <w:r w:rsidR="00AE2017">
        <w:rPr>
          <w:rFonts w:ascii="Arial Narrow" w:eastAsia="Times New Roman" w:hAnsi="Arial Narrow" w:cs="Arial"/>
          <w:szCs w:val="20"/>
          <w:u w:val="single"/>
          <w:lang w:val="bg-BG"/>
        </w:rPr>
        <w:t>.</w:t>
      </w:r>
    </w:p>
    <w:bookmarkEnd w:id="6"/>
    <w:bookmarkEnd w:id="7"/>
    <w:p w14:paraId="475AC944" w14:textId="77777777" w:rsidR="00DE6730" w:rsidRPr="004920ED" w:rsidRDefault="002B413F" w:rsidP="002B413F">
      <w:pPr>
        <w:pStyle w:val="Heading1"/>
        <w:numPr>
          <w:ilvl w:val="0"/>
          <w:numId w:val="15"/>
        </w:numPr>
        <w:spacing w:line="276" w:lineRule="auto"/>
        <w:jc w:val="left"/>
        <w:rPr>
          <w:rFonts w:ascii="Arial Narrow" w:hAnsi="Arial Narrow" w:cs="Arial"/>
          <w:lang w:val="bg-BG"/>
        </w:rPr>
      </w:pPr>
      <w:r w:rsidRPr="004920ED">
        <w:rPr>
          <w:rFonts w:ascii="Arial Narrow" w:hAnsi="Arial Narrow" w:cs="Arial"/>
          <w:lang w:val="bg-BG"/>
        </w:rPr>
        <w:t>СРОК НА ПРЕДСТАВЯНЕ НА УСЛУГАТА</w:t>
      </w:r>
    </w:p>
    <w:p w14:paraId="00E81B16" w14:textId="77777777" w:rsidR="00DB24C9" w:rsidRPr="004920ED" w:rsidRDefault="00DB24C9" w:rsidP="00DB24C9">
      <w:pPr>
        <w:spacing w:before="60" w:after="60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Имайки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предвид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че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доставката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въпросната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услуга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извършва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последователно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в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съответствие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с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изискванията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клиента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избраният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кандидат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е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длъжен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представи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процес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работа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с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агенцията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който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включва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срокове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и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изисквания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изпълнение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услугата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>:</w:t>
      </w:r>
    </w:p>
    <w:p w14:paraId="6363C540" w14:textId="77777777" w:rsidR="00DB24C9" w:rsidRPr="004920ED" w:rsidRDefault="00DB24C9" w:rsidP="00DB24C9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Бриф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/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темплейт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работа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с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агенцията</w:t>
      </w:r>
      <w:proofErr w:type="spellEnd"/>
    </w:p>
    <w:p w14:paraId="0593132D" w14:textId="77777777" w:rsidR="00DB24C9" w:rsidRPr="004920ED" w:rsidRDefault="00DB24C9" w:rsidP="00DB24C9">
      <w:pPr>
        <w:pStyle w:val="ListParagraph"/>
        <w:numPr>
          <w:ilvl w:val="0"/>
          <w:numId w:val="16"/>
        </w:numPr>
        <w:spacing w:before="60" w:after="60" w:line="259" w:lineRule="auto"/>
        <w:jc w:val="left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Таймлайн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предоставяне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услуга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конкретна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задача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-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изготвяне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медия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план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отчитане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кампания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конкурентен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анализ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,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анализ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медиен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пазар</w:t>
      </w:r>
      <w:proofErr w:type="spellEnd"/>
      <w:r w:rsidRPr="004920ED">
        <w:rPr>
          <w:rFonts w:ascii="Arial Narrow" w:eastAsia="Times New Roman" w:hAnsi="Arial Narrow" w:cs="Arial"/>
          <w:szCs w:val="20"/>
        </w:rPr>
        <w:t>.</w:t>
      </w:r>
    </w:p>
    <w:p w14:paraId="76536C01" w14:textId="1CEE112D" w:rsidR="00DB24C9" w:rsidRPr="00AE2017" w:rsidRDefault="00AE2017" w:rsidP="00DB24C9">
      <w:pPr>
        <w:spacing w:before="60" w:after="60"/>
        <w:rPr>
          <w:rFonts w:ascii="Arial Narrow" w:eastAsia="Times New Roman" w:hAnsi="Arial Narrow" w:cs="Arial"/>
          <w:szCs w:val="20"/>
          <w:lang w:val="bg-BG"/>
        </w:rPr>
      </w:pPr>
      <w:proofErr w:type="spellStart"/>
      <w:r>
        <w:rPr>
          <w:rFonts w:ascii="Arial Narrow" w:eastAsia="Times New Roman" w:hAnsi="Arial Narrow" w:cs="Arial"/>
          <w:szCs w:val="20"/>
        </w:rPr>
        <w:t>Срок</w:t>
      </w:r>
      <w:proofErr w:type="spellEnd"/>
      <w:r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>
        <w:rPr>
          <w:rFonts w:ascii="Arial Narrow" w:eastAsia="Times New Roman" w:hAnsi="Arial Narrow" w:cs="Arial"/>
          <w:szCs w:val="20"/>
        </w:rPr>
        <w:t>за</w:t>
      </w:r>
      <w:proofErr w:type="spellEnd"/>
      <w:r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>
        <w:rPr>
          <w:rFonts w:ascii="Arial Narrow" w:eastAsia="Times New Roman" w:hAnsi="Arial Narrow" w:cs="Arial"/>
          <w:szCs w:val="20"/>
        </w:rPr>
        <w:t>пред</w:t>
      </w:r>
      <w:r w:rsidR="00DB24C9" w:rsidRPr="004920ED">
        <w:rPr>
          <w:rFonts w:ascii="Arial Narrow" w:eastAsia="Times New Roman" w:hAnsi="Arial Narrow" w:cs="Arial"/>
          <w:szCs w:val="20"/>
        </w:rPr>
        <w:t>оставяне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таймлайн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изпълнение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задача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по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бриф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gramStart"/>
      <w:r w:rsidR="00DB24C9" w:rsidRPr="004920ED">
        <w:rPr>
          <w:rFonts w:ascii="Arial Narrow" w:eastAsia="Times New Roman" w:hAnsi="Arial Narrow" w:cs="Arial"/>
          <w:szCs w:val="20"/>
        </w:rPr>
        <w:t xml:space="preserve">- 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не</w:t>
      </w:r>
      <w:proofErr w:type="spellEnd"/>
      <w:proofErr w:type="gram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по-късно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от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2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работни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дни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от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датата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получаване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="00DB24C9"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DB24C9" w:rsidRPr="004920ED">
        <w:rPr>
          <w:rFonts w:ascii="Arial Narrow" w:eastAsia="Times New Roman" w:hAnsi="Arial Narrow" w:cs="Arial"/>
          <w:szCs w:val="20"/>
        </w:rPr>
        <w:t>заявката</w:t>
      </w:r>
      <w:proofErr w:type="spellEnd"/>
      <w:r>
        <w:rPr>
          <w:rFonts w:ascii="Arial Narrow" w:eastAsia="Times New Roman" w:hAnsi="Arial Narrow" w:cs="Arial"/>
          <w:szCs w:val="20"/>
          <w:lang w:val="bg-BG"/>
        </w:rPr>
        <w:t>.</w:t>
      </w:r>
    </w:p>
    <w:p w14:paraId="79634737" w14:textId="7415B72C" w:rsidR="00DB24C9" w:rsidRPr="004920ED" w:rsidRDefault="00DB24C9" w:rsidP="00DB24C9">
      <w:pPr>
        <w:spacing w:before="60" w:after="60"/>
        <w:rPr>
          <w:rFonts w:ascii="Arial Narrow" w:eastAsia="Times New Roman" w:hAnsi="Arial Narrow" w:cs="Arial"/>
          <w:szCs w:val="20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Срокът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предоставяне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медия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план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по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конкретна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задача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трябва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е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по-дълъг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5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работни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дни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от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дата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получаване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бриф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/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заявка</w:t>
      </w:r>
      <w:proofErr w:type="spellEnd"/>
      <w:r w:rsidRPr="004920ED">
        <w:rPr>
          <w:rFonts w:ascii="Arial Narrow" w:eastAsia="Times New Roman" w:hAnsi="Arial Narrow" w:cs="Arial"/>
          <w:szCs w:val="20"/>
        </w:rPr>
        <w:t>.</w:t>
      </w:r>
    </w:p>
    <w:p w14:paraId="70AFF5B3" w14:textId="273E9C1F" w:rsidR="00DB24C9" w:rsidRPr="00AE2017" w:rsidRDefault="00DB24C9" w:rsidP="00DB24C9">
      <w:pPr>
        <w:spacing w:before="60" w:after="60"/>
        <w:rPr>
          <w:rFonts w:ascii="Arial Narrow" w:eastAsia="Times New Roman" w:hAnsi="Arial Narrow" w:cs="Arial"/>
          <w:szCs w:val="20"/>
          <w:lang w:val="bg-BG"/>
        </w:rPr>
      </w:pPr>
      <w:proofErr w:type="spellStart"/>
      <w:r w:rsidRPr="004920ED">
        <w:rPr>
          <w:rFonts w:ascii="Arial Narrow" w:eastAsia="Times New Roman" w:hAnsi="Arial Narrow" w:cs="Arial"/>
          <w:szCs w:val="20"/>
        </w:rPr>
        <w:t>Всички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услуги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трябва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извършват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в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рамките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продължителността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на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договора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(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Договор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ще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бъде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сключен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за</w:t>
      </w:r>
      <w:proofErr w:type="spellEnd"/>
      <w:r w:rsidRPr="004920ED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Pr="004920ED">
        <w:rPr>
          <w:rFonts w:ascii="Arial Narrow" w:eastAsia="Times New Roman" w:hAnsi="Arial Narrow" w:cs="Arial"/>
          <w:szCs w:val="20"/>
        </w:rPr>
        <w:t>с</w:t>
      </w:r>
      <w:r w:rsidR="00195471">
        <w:rPr>
          <w:rFonts w:ascii="Arial Narrow" w:eastAsia="Times New Roman" w:hAnsi="Arial Narrow" w:cs="Arial"/>
          <w:szCs w:val="20"/>
        </w:rPr>
        <w:t>рок</w:t>
      </w:r>
      <w:proofErr w:type="spellEnd"/>
      <w:r w:rsidR="00195471">
        <w:rPr>
          <w:rFonts w:ascii="Arial Narrow" w:eastAsia="Times New Roman" w:hAnsi="Arial Narrow" w:cs="Arial"/>
          <w:szCs w:val="20"/>
        </w:rPr>
        <w:t xml:space="preserve"> </w:t>
      </w:r>
      <w:proofErr w:type="spellStart"/>
      <w:r w:rsidR="00195471">
        <w:rPr>
          <w:rFonts w:ascii="Arial Narrow" w:eastAsia="Times New Roman" w:hAnsi="Arial Narrow" w:cs="Arial"/>
          <w:szCs w:val="20"/>
        </w:rPr>
        <w:t>от</w:t>
      </w:r>
      <w:proofErr w:type="spellEnd"/>
      <w:r w:rsidR="00195471">
        <w:rPr>
          <w:rFonts w:ascii="Arial Narrow" w:eastAsia="Times New Roman" w:hAnsi="Arial Narrow" w:cs="Arial"/>
          <w:szCs w:val="20"/>
        </w:rPr>
        <w:t xml:space="preserve"> 2+1 </w:t>
      </w:r>
      <w:proofErr w:type="spellStart"/>
      <w:r w:rsidR="00195471">
        <w:rPr>
          <w:rFonts w:ascii="Arial Narrow" w:eastAsia="Times New Roman" w:hAnsi="Arial Narrow" w:cs="Arial"/>
          <w:szCs w:val="20"/>
        </w:rPr>
        <w:t>година</w:t>
      </w:r>
      <w:proofErr w:type="spellEnd"/>
      <w:r w:rsidR="00195471">
        <w:rPr>
          <w:rFonts w:ascii="Arial Narrow" w:eastAsia="Times New Roman" w:hAnsi="Arial Narrow" w:cs="Arial"/>
          <w:szCs w:val="20"/>
        </w:rPr>
        <w:t xml:space="preserve"> в </w:t>
      </w:r>
      <w:proofErr w:type="spellStart"/>
      <w:r w:rsidR="00195471">
        <w:rPr>
          <w:rFonts w:ascii="Arial Narrow" w:eastAsia="Times New Roman" w:hAnsi="Arial Narrow" w:cs="Arial"/>
          <w:szCs w:val="20"/>
        </w:rPr>
        <w:t>периода</w:t>
      </w:r>
      <w:proofErr w:type="spellEnd"/>
      <w:r w:rsidR="00195471">
        <w:rPr>
          <w:rFonts w:ascii="Arial Narrow" w:eastAsia="Times New Roman" w:hAnsi="Arial Narrow" w:cs="Arial"/>
          <w:szCs w:val="20"/>
        </w:rPr>
        <w:t xml:space="preserve">:  </w:t>
      </w:r>
      <w:r w:rsidR="005C231F">
        <w:rPr>
          <w:rFonts w:ascii="Arial Narrow" w:eastAsia="Times New Roman" w:hAnsi="Arial Narrow" w:cs="Arial"/>
          <w:szCs w:val="20"/>
        </w:rPr>
        <w:t>2024</w:t>
      </w:r>
      <w:r w:rsidRPr="004920ED">
        <w:rPr>
          <w:rFonts w:ascii="Arial Narrow" w:eastAsia="Times New Roman" w:hAnsi="Arial Narrow" w:cs="Arial"/>
          <w:szCs w:val="20"/>
        </w:rPr>
        <w:t xml:space="preserve"> – 202</w:t>
      </w:r>
      <w:r w:rsidR="005C231F">
        <w:rPr>
          <w:rFonts w:ascii="Arial Narrow" w:eastAsia="Times New Roman" w:hAnsi="Arial Narrow" w:cs="Arial"/>
          <w:szCs w:val="20"/>
        </w:rPr>
        <w:t>7</w:t>
      </w:r>
      <w:r w:rsidRPr="004920ED">
        <w:rPr>
          <w:rFonts w:ascii="Arial Narrow" w:eastAsia="Times New Roman" w:hAnsi="Arial Narrow" w:cs="Arial"/>
          <w:szCs w:val="20"/>
        </w:rPr>
        <w:t>г</w:t>
      </w:r>
      <w:r w:rsidR="00AE2017">
        <w:rPr>
          <w:rFonts w:ascii="Arial Narrow" w:eastAsia="Times New Roman" w:hAnsi="Arial Narrow" w:cs="Arial"/>
          <w:szCs w:val="20"/>
          <w:lang w:val="bg-BG"/>
        </w:rPr>
        <w:t>.</w:t>
      </w:r>
    </w:p>
    <w:p w14:paraId="2971C373" w14:textId="071E2AB8" w:rsidR="00DE6730" w:rsidRPr="004920ED" w:rsidRDefault="00DB24C9" w:rsidP="00DB24C9">
      <w:pPr>
        <w:pStyle w:val="Heading1"/>
        <w:numPr>
          <w:ilvl w:val="0"/>
          <w:numId w:val="15"/>
        </w:numPr>
        <w:spacing w:line="276" w:lineRule="auto"/>
        <w:jc w:val="left"/>
        <w:rPr>
          <w:rFonts w:ascii="Arial Narrow" w:hAnsi="Arial Narrow" w:cs="Arial"/>
          <w:lang w:val="bg-BG"/>
        </w:rPr>
      </w:pPr>
      <w:bookmarkStart w:id="8" w:name="_Toc493670565"/>
      <w:bookmarkStart w:id="9" w:name="_Toc525194609"/>
      <w:r w:rsidRPr="004920ED">
        <w:rPr>
          <w:rFonts w:ascii="Arial Narrow" w:hAnsi="Arial Narrow" w:cs="Arial"/>
          <w:lang w:val="bg-BG"/>
        </w:rPr>
        <w:t xml:space="preserve">ПАРАМЕТРИ НА КАЧЕСТВО НА УСЛУГАТА И ОТЧЕТ </w:t>
      </w:r>
      <w:bookmarkEnd w:id="8"/>
      <w:r w:rsidRPr="004920ED">
        <w:rPr>
          <w:rFonts w:ascii="Arial Narrow" w:hAnsi="Arial Narrow" w:cs="Arial"/>
          <w:lang w:val="bg-BG"/>
        </w:rPr>
        <w:t xml:space="preserve"> </w:t>
      </w:r>
      <w:r w:rsidR="00DE6730" w:rsidRPr="004920ED">
        <w:rPr>
          <w:rFonts w:ascii="Arial Narrow" w:hAnsi="Arial Narrow" w:cs="Arial"/>
          <w:lang w:val="bg-BG"/>
        </w:rPr>
        <w:t xml:space="preserve"> </w:t>
      </w:r>
      <w:bookmarkEnd w:id="9"/>
    </w:p>
    <w:p w14:paraId="0C63CA27" w14:textId="0EE17616" w:rsidR="00DB24C9" w:rsidRPr="004920ED" w:rsidRDefault="00DB24C9" w:rsidP="004920ED">
      <w:pPr>
        <w:pStyle w:val="Heading1"/>
        <w:numPr>
          <w:ilvl w:val="0"/>
          <w:numId w:val="0"/>
        </w:numPr>
        <w:spacing w:before="0" w:after="0" w:line="276" w:lineRule="auto"/>
        <w:jc w:val="left"/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</w:pPr>
      <w:bookmarkStart w:id="10" w:name="_Toc493670566"/>
      <w:bookmarkStart w:id="11" w:name="_Toc525194610"/>
      <w:r w:rsidRPr="004920ED"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  <w:t>По искане на клиента, агенцията предоставя услугите, които са предмет на тази поръчка качествено, изцяло и в установените срокове</w:t>
      </w:r>
      <w:r w:rsidR="00AE2017"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  <w:t>.</w:t>
      </w:r>
    </w:p>
    <w:p w14:paraId="6B4EF68F" w14:textId="77777777" w:rsidR="00DB24C9" w:rsidRPr="004920ED" w:rsidRDefault="00DB24C9" w:rsidP="00BD5E25">
      <w:pPr>
        <w:pStyle w:val="Heading1"/>
        <w:numPr>
          <w:ilvl w:val="0"/>
          <w:numId w:val="0"/>
        </w:numPr>
        <w:spacing w:before="0" w:after="0" w:line="276" w:lineRule="auto"/>
        <w:ind w:left="360" w:hanging="360"/>
        <w:jc w:val="left"/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</w:pPr>
      <w:r w:rsidRPr="004920ED"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  <w:t>Контролът на качеството на извършените услуги  се извършва от клиента, от упълномощени лица във фирмата.</w:t>
      </w:r>
    </w:p>
    <w:p w14:paraId="4F55B539" w14:textId="1B1C6039" w:rsidR="00DB24C9" w:rsidRPr="004920ED" w:rsidRDefault="00DB24C9" w:rsidP="00BD5E25">
      <w:pPr>
        <w:pStyle w:val="Heading1"/>
        <w:numPr>
          <w:ilvl w:val="0"/>
          <w:numId w:val="0"/>
        </w:numPr>
        <w:spacing w:before="0" w:after="0" w:line="276" w:lineRule="auto"/>
        <w:ind w:left="360" w:hanging="360"/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</w:pPr>
      <w:r w:rsidRPr="004920ED"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  <w:t>Агенцията е длъжна да предупреди клиента за наблюдавани или установени дефекти на материалите</w:t>
      </w:r>
      <w:r w:rsidR="00BD5E25"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  <w:t xml:space="preserve">, които са </w:t>
      </w:r>
      <w:r w:rsidRPr="004920ED">
        <w:rPr>
          <w:rFonts w:ascii="Arial Narrow" w:eastAsia="Times New Roman" w:hAnsi="Arial Narrow" w:cs="Arial"/>
          <w:b w:val="0"/>
          <w:bCs w:val="0"/>
          <w:color w:val="000000" w:themeColor="text1"/>
          <w:szCs w:val="22"/>
          <w:lang w:val="bg-BG"/>
        </w:rPr>
        <w:t>предоставени от техническата документация или които са закупени / избрани от клиента за нуждите на реализация на услугата.</w:t>
      </w:r>
    </w:p>
    <w:p w14:paraId="7F8C3C34" w14:textId="77777777" w:rsidR="00DB24C9" w:rsidRPr="002E2DEC" w:rsidRDefault="00DB24C9" w:rsidP="00DB24C9">
      <w:pPr>
        <w:pStyle w:val="ListParagraph"/>
        <w:numPr>
          <w:ilvl w:val="0"/>
          <w:numId w:val="15"/>
        </w:numPr>
        <w:spacing w:before="0" w:after="160" w:line="259" w:lineRule="auto"/>
        <w:jc w:val="left"/>
        <w:rPr>
          <w:rFonts w:ascii="Arial Narrow" w:hAnsi="Arial Narrow"/>
          <w:b/>
        </w:rPr>
      </w:pPr>
      <w:r w:rsidRPr="002E2DEC">
        <w:rPr>
          <w:rFonts w:cs="Arial"/>
          <w:lang w:val="bg-BG"/>
        </w:rPr>
        <w:t xml:space="preserve"> </w:t>
      </w:r>
      <w:r w:rsidRPr="002E2DEC">
        <w:rPr>
          <w:rFonts w:ascii="Arial Narrow" w:hAnsi="Arial Narrow"/>
          <w:b/>
        </w:rPr>
        <w:t xml:space="preserve"> </w:t>
      </w:r>
      <w:bookmarkEnd w:id="10"/>
      <w:bookmarkEnd w:id="11"/>
      <w:r w:rsidRPr="002E2DEC">
        <w:rPr>
          <w:rFonts w:ascii="Arial Narrow" w:hAnsi="Arial Narrow"/>
          <w:b/>
        </w:rPr>
        <w:t>ПРИЕМ НА ИЗВЪРШЕНИТЕ УСЛУГИ / ОТЧИТАНЕ</w:t>
      </w:r>
    </w:p>
    <w:p w14:paraId="779D7741" w14:textId="7D39C123" w:rsidR="00DB24C9" w:rsidRPr="00DB24C9" w:rsidRDefault="00DB24C9" w:rsidP="00DB24C9">
      <w:pPr>
        <w:spacing w:after="0"/>
        <w:rPr>
          <w:rFonts w:ascii="Arial Narrow" w:eastAsiaTheme="majorEastAsia" w:hAnsi="Arial Narrow" w:cs="Arial"/>
          <w:bCs/>
          <w:szCs w:val="20"/>
        </w:rPr>
      </w:pP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След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реализирането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договорената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необходима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работа</w:t>
      </w:r>
      <w:proofErr w:type="spellEnd"/>
      <w:r w:rsidR="00AE2017">
        <w:rPr>
          <w:rFonts w:ascii="Arial Narrow" w:eastAsiaTheme="majorEastAsia" w:hAnsi="Arial Narrow" w:cs="Arial"/>
          <w:bCs/>
          <w:szCs w:val="20"/>
          <w:lang w:val="bg-BG"/>
        </w:rPr>
        <w:t>,</w:t>
      </w:r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избраният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кандидат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е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длъжен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представи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отчет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за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реализираната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кампания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в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рамките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5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до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10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работни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дни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от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края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договореното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задължение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,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както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следва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>:</w:t>
      </w:r>
    </w:p>
    <w:p w14:paraId="6EF4FB70" w14:textId="079DF2E4" w:rsidR="00DB24C9" w:rsidRPr="00DB24C9" w:rsidRDefault="00DB24C9" w:rsidP="00DB24C9">
      <w:pPr>
        <w:spacing w:after="0"/>
        <w:rPr>
          <w:rFonts w:ascii="Arial Narrow" w:eastAsiaTheme="majorEastAsia" w:hAnsi="Arial Narrow" w:cs="Arial"/>
          <w:bCs/>
          <w:szCs w:val="20"/>
        </w:rPr>
      </w:pPr>
      <w:r w:rsidRPr="00DB24C9">
        <w:rPr>
          <w:rFonts w:ascii="Arial Narrow" w:eastAsiaTheme="majorEastAsia" w:hAnsi="Arial Narrow" w:cs="Arial"/>
          <w:bCs/>
          <w:szCs w:val="20"/>
        </w:rPr>
        <w:t xml:space="preserve">- </w:t>
      </w:r>
      <w:proofErr w:type="spellStart"/>
      <w:proofErr w:type="gramStart"/>
      <w:r w:rsidRPr="00DB24C9">
        <w:rPr>
          <w:rFonts w:ascii="Arial Narrow" w:eastAsiaTheme="majorEastAsia" w:hAnsi="Arial Narrow" w:cs="Arial"/>
          <w:bCs/>
          <w:szCs w:val="20"/>
        </w:rPr>
        <w:t>свободна</w:t>
      </w:r>
      <w:proofErr w:type="spellEnd"/>
      <w:proofErr w:type="gram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форма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(PPT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презентация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>)</w:t>
      </w:r>
      <w:r w:rsidR="00AE2017">
        <w:rPr>
          <w:rFonts w:ascii="Arial Narrow" w:eastAsiaTheme="majorEastAsia" w:hAnsi="Arial Narrow" w:cs="Arial"/>
          <w:bCs/>
          <w:szCs w:val="20"/>
          <w:lang w:val="bg-BG"/>
        </w:rPr>
        <w:t>;</w:t>
      </w:r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</w:p>
    <w:p w14:paraId="475ED739" w14:textId="1893D10C" w:rsidR="00DB24C9" w:rsidRPr="00AE2017" w:rsidRDefault="00BD5E25" w:rsidP="00DB24C9">
      <w:pPr>
        <w:spacing w:after="0"/>
        <w:rPr>
          <w:rFonts w:ascii="Arial Narrow" w:eastAsiaTheme="majorEastAsia" w:hAnsi="Arial Narrow" w:cs="Arial"/>
          <w:bCs/>
          <w:szCs w:val="20"/>
          <w:lang w:val="bg-BG"/>
        </w:rPr>
      </w:pPr>
      <w:r>
        <w:rPr>
          <w:rFonts w:ascii="Arial Narrow" w:eastAsiaTheme="majorEastAsia" w:hAnsi="Arial Narrow" w:cs="Arial"/>
          <w:bCs/>
          <w:szCs w:val="20"/>
        </w:rPr>
        <w:t xml:space="preserve">- </w:t>
      </w:r>
      <w:proofErr w:type="spellStart"/>
      <w:r>
        <w:rPr>
          <w:rFonts w:ascii="Arial Narrow" w:eastAsiaTheme="majorEastAsia" w:hAnsi="Arial Narrow" w:cs="Arial"/>
          <w:bCs/>
          <w:szCs w:val="20"/>
        </w:rPr>
        <w:t>Анализ</w:t>
      </w:r>
      <w:proofErr w:type="spellEnd"/>
      <w:r>
        <w:rPr>
          <w:rFonts w:ascii="Arial Narrow" w:eastAsiaTheme="majorEastAsia" w:hAnsi="Arial Narrow" w:cs="Arial"/>
          <w:bCs/>
          <w:szCs w:val="20"/>
        </w:rPr>
        <w:t xml:space="preserve"> </w:t>
      </w:r>
      <w:r>
        <w:rPr>
          <w:rFonts w:ascii="Arial Narrow" w:eastAsiaTheme="majorEastAsia" w:hAnsi="Arial Narrow" w:cs="Arial"/>
          <w:bCs/>
          <w:szCs w:val="20"/>
          <w:lang w:val="bg-BG"/>
        </w:rPr>
        <w:t>при</w:t>
      </w:r>
      <w:r w:rsidR="00DB24C9"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="00DB24C9" w:rsidRPr="00DB24C9">
        <w:rPr>
          <w:rFonts w:ascii="Arial Narrow" w:eastAsiaTheme="majorEastAsia" w:hAnsi="Arial Narrow" w:cs="Arial"/>
          <w:bCs/>
          <w:szCs w:val="20"/>
        </w:rPr>
        <w:t>закупуване</w:t>
      </w:r>
      <w:proofErr w:type="spellEnd"/>
      <w:r w:rsidR="00DB24C9"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="00DB24C9" w:rsidRPr="00DB24C9">
        <w:rPr>
          <w:rFonts w:ascii="Arial Narrow" w:eastAsiaTheme="majorEastAsia" w:hAnsi="Arial Narrow" w:cs="Arial"/>
          <w:bCs/>
          <w:szCs w:val="20"/>
        </w:rPr>
        <w:t>след</w:t>
      </w:r>
      <w:proofErr w:type="spellEnd"/>
      <w:r w:rsidR="00DB24C9"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="00DB24C9" w:rsidRPr="00DB24C9">
        <w:rPr>
          <w:rFonts w:ascii="Arial Narrow" w:eastAsiaTheme="majorEastAsia" w:hAnsi="Arial Narrow" w:cs="Arial"/>
          <w:bCs/>
          <w:szCs w:val="20"/>
        </w:rPr>
        <w:t>всяка</w:t>
      </w:r>
      <w:proofErr w:type="spellEnd"/>
      <w:r w:rsidR="00DB24C9"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="00DB24C9" w:rsidRPr="00DB24C9">
        <w:rPr>
          <w:rFonts w:ascii="Arial Narrow" w:eastAsiaTheme="majorEastAsia" w:hAnsi="Arial Narrow" w:cs="Arial"/>
          <w:bCs/>
          <w:szCs w:val="20"/>
        </w:rPr>
        <w:t>кампания</w:t>
      </w:r>
      <w:proofErr w:type="spellEnd"/>
      <w:r w:rsidR="00AE2017">
        <w:rPr>
          <w:rFonts w:ascii="Arial Narrow" w:eastAsiaTheme="majorEastAsia" w:hAnsi="Arial Narrow" w:cs="Arial"/>
          <w:bCs/>
          <w:szCs w:val="20"/>
          <w:lang w:val="bg-BG"/>
        </w:rPr>
        <w:t>;</w:t>
      </w:r>
    </w:p>
    <w:p w14:paraId="1C736FF7" w14:textId="77777777" w:rsidR="00DB24C9" w:rsidRPr="00DB24C9" w:rsidRDefault="00DB24C9" w:rsidP="00DB24C9">
      <w:pPr>
        <w:spacing w:after="0"/>
        <w:rPr>
          <w:rFonts w:ascii="Arial Narrow" w:eastAsiaTheme="majorEastAsia" w:hAnsi="Arial Narrow" w:cs="Arial"/>
          <w:bCs/>
          <w:szCs w:val="20"/>
        </w:rPr>
      </w:pP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lastRenderedPageBreak/>
        <w:t>Отчитане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дейностите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по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конкуренция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(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Конкурентен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доклад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),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както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и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преглед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общата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картина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пазара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(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Преглед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медийния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пазар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)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тримесечна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и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годишна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база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се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извършва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в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свободна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</w:t>
      </w:r>
      <w:proofErr w:type="spellStart"/>
      <w:r w:rsidRPr="00DB24C9">
        <w:rPr>
          <w:rFonts w:ascii="Arial Narrow" w:eastAsiaTheme="majorEastAsia" w:hAnsi="Arial Narrow" w:cs="Arial"/>
          <w:bCs/>
          <w:szCs w:val="20"/>
        </w:rPr>
        <w:t>форма</w:t>
      </w:r>
      <w:proofErr w:type="spellEnd"/>
      <w:r w:rsidRPr="00DB24C9">
        <w:rPr>
          <w:rFonts w:ascii="Arial Narrow" w:eastAsiaTheme="majorEastAsia" w:hAnsi="Arial Narrow" w:cs="Arial"/>
          <w:bCs/>
          <w:szCs w:val="20"/>
        </w:rPr>
        <w:t xml:space="preserve"> – ppt.</w:t>
      </w:r>
    </w:p>
    <w:p w14:paraId="139B0A6F" w14:textId="77777777" w:rsidR="00DE6730" w:rsidRPr="002E2DEC" w:rsidRDefault="00DB24C9" w:rsidP="00DB24C9">
      <w:pPr>
        <w:pStyle w:val="Heading1"/>
        <w:numPr>
          <w:ilvl w:val="0"/>
          <w:numId w:val="15"/>
        </w:numPr>
        <w:spacing w:line="276" w:lineRule="auto"/>
        <w:jc w:val="left"/>
        <w:rPr>
          <w:rFonts w:ascii="Arial Narrow" w:hAnsi="Arial Narrow" w:cs="Calibri Light"/>
          <w:lang w:val="bg-BG"/>
        </w:rPr>
      </w:pPr>
      <w:bookmarkStart w:id="12" w:name="_Toc525194611"/>
      <w:r w:rsidRPr="002E2DEC">
        <w:rPr>
          <w:rFonts w:ascii="Arial Narrow" w:hAnsi="Arial Narrow" w:cs="Calibri Light"/>
          <w:lang w:val="bg-BG"/>
        </w:rPr>
        <w:t xml:space="preserve"> </w:t>
      </w:r>
      <w:bookmarkEnd w:id="12"/>
      <w:r w:rsidRPr="002E2DEC">
        <w:rPr>
          <w:rFonts w:ascii="Arial Narrow" w:hAnsi="Arial Narrow" w:cs="Calibri Light"/>
          <w:lang w:val="bg-BG"/>
        </w:rPr>
        <w:t>КРИТЕРИИ ЗА ОЦЕНКА</w:t>
      </w:r>
    </w:p>
    <w:p w14:paraId="3DEC048A" w14:textId="77777777" w:rsidR="00DB24C9" w:rsidRPr="00457962" w:rsidRDefault="00DB24C9" w:rsidP="00DB24C9">
      <w:pPr>
        <w:spacing w:after="0"/>
        <w:rPr>
          <w:rFonts w:ascii="Arial Narrow" w:eastAsiaTheme="majorEastAsia" w:hAnsi="Arial Narrow" w:cs="Arial"/>
          <w:bCs/>
          <w:sz w:val="20"/>
          <w:szCs w:val="20"/>
        </w:rPr>
      </w:pPr>
      <w:bookmarkStart w:id="13" w:name="_Toc493670571"/>
      <w:bookmarkStart w:id="14" w:name="_Toc525194615"/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Всеки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кандидат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се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оценява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съгласно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два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вида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: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Квалификационните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допускат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кандидата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до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разглеждане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предложението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качествените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оценяват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офертата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>
        <w:rPr>
          <w:rFonts w:ascii="Arial Narrow" w:eastAsiaTheme="majorEastAsia" w:hAnsi="Arial Narrow" w:cs="Arial"/>
          <w:bCs/>
          <w:sz w:val="20"/>
          <w:szCs w:val="20"/>
        </w:rPr>
        <w:t>кандидата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.  </w:t>
      </w:r>
    </w:p>
    <w:p w14:paraId="2276EF29" w14:textId="77777777" w:rsidR="00DB24C9" w:rsidRDefault="00DB24C9" w:rsidP="00DB24C9">
      <w:pPr>
        <w:spacing w:after="0"/>
        <w:rPr>
          <w:rFonts w:ascii="Arial Narrow" w:eastAsiaTheme="majorEastAsia" w:hAnsi="Arial Narrow" w:cs="Arial"/>
          <w:b/>
          <w:bCs/>
          <w:sz w:val="20"/>
          <w:szCs w:val="20"/>
        </w:rPr>
      </w:pPr>
    </w:p>
    <w:p w14:paraId="695F2236" w14:textId="759F7D50" w:rsidR="00DB24C9" w:rsidRPr="00AE2017" w:rsidRDefault="00DB24C9" w:rsidP="00AE2017">
      <w:pPr>
        <w:pStyle w:val="ListParagraph"/>
        <w:numPr>
          <w:ilvl w:val="1"/>
          <w:numId w:val="15"/>
        </w:numPr>
        <w:spacing w:before="0" w:after="0" w:line="259" w:lineRule="auto"/>
        <w:jc w:val="left"/>
        <w:rPr>
          <w:rFonts w:ascii="Arial Narrow" w:eastAsiaTheme="majorEastAsia" w:hAnsi="Arial Narrow" w:cs="Arial"/>
          <w:b/>
          <w:bCs/>
          <w:sz w:val="20"/>
          <w:szCs w:val="20"/>
        </w:rPr>
      </w:pP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Квалификационни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: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Критериите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които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кандидатът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трябва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отговаря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  <w:lang w:val="bg-BG"/>
        </w:rPr>
        <w:t>,</w:t>
      </w:r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бъде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допусната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разглеждане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неговата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оферта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>.</w:t>
      </w:r>
      <w:r w:rsidR="00BD5E25">
        <w:rPr>
          <w:rFonts w:ascii="Arial Narrow" w:eastAsiaTheme="majorEastAsia" w:hAnsi="Arial Narrow" w:cs="Arial"/>
          <w:bCs/>
          <w:sz w:val="20"/>
          <w:szCs w:val="20"/>
          <w:lang w:val="bg-BG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Квалификационните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са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подробно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описани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в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Приложение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: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Квалификационни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E2017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AE2017">
        <w:rPr>
          <w:rFonts w:ascii="Arial Narrow" w:eastAsiaTheme="majorEastAsia" w:hAnsi="Arial Narrow" w:cs="Arial"/>
          <w:bCs/>
          <w:sz w:val="20"/>
          <w:szCs w:val="20"/>
        </w:rPr>
        <w:t xml:space="preserve">. </w:t>
      </w:r>
    </w:p>
    <w:p w14:paraId="43ECB3C7" w14:textId="77777777" w:rsidR="004920ED" w:rsidRPr="004920ED" w:rsidRDefault="004920ED" w:rsidP="004920ED">
      <w:pPr>
        <w:spacing w:before="0" w:after="0" w:line="259" w:lineRule="auto"/>
        <w:ind w:left="360"/>
        <w:jc w:val="left"/>
        <w:rPr>
          <w:rFonts w:ascii="Arial Narrow" w:eastAsiaTheme="majorEastAsia" w:hAnsi="Arial Narrow" w:cs="Arial"/>
          <w:b/>
          <w:bCs/>
          <w:sz w:val="20"/>
          <w:szCs w:val="20"/>
        </w:rPr>
      </w:pPr>
    </w:p>
    <w:p w14:paraId="577762AA" w14:textId="77777777" w:rsidR="004920ED" w:rsidRPr="004920ED" w:rsidRDefault="004920ED" w:rsidP="004920ED">
      <w:pPr>
        <w:spacing w:before="0" w:after="0" w:line="259" w:lineRule="auto"/>
        <w:ind w:left="360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Качествени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: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След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като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кандидатът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е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получил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положителна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оценка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спрямо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квалификационните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неговото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предложение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, с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което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участва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се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разглежда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и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оценява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съгласно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качествени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. 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Всички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представени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предложения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се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разглеждат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и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оценяват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база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експертна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оценка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.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Качествените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критерии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в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конкурса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са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4920ED">
        <w:rPr>
          <w:rFonts w:ascii="Arial Narrow" w:eastAsiaTheme="majorEastAsia" w:hAnsi="Arial Narrow" w:cs="Arial"/>
          <w:bCs/>
          <w:sz w:val="20"/>
          <w:szCs w:val="20"/>
        </w:rPr>
        <w:t>следните</w:t>
      </w:r>
      <w:proofErr w:type="spellEnd"/>
      <w:r w:rsidRPr="004920ED">
        <w:rPr>
          <w:rFonts w:ascii="Arial Narrow" w:eastAsiaTheme="majorEastAsia" w:hAnsi="Arial Narrow" w:cs="Arial"/>
          <w:bCs/>
          <w:sz w:val="20"/>
          <w:szCs w:val="20"/>
        </w:rPr>
        <w:t>:</w:t>
      </w:r>
    </w:p>
    <w:p w14:paraId="2E821E7B" w14:textId="77777777" w:rsidR="004920ED" w:rsidRPr="004920ED" w:rsidRDefault="004920ED" w:rsidP="004920ED">
      <w:pPr>
        <w:spacing w:before="0" w:after="0" w:line="259" w:lineRule="auto"/>
        <w:ind w:left="360"/>
        <w:jc w:val="left"/>
        <w:rPr>
          <w:rFonts w:ascii="Arial Narrow" w:eastAsiaTheme="majorEastAsia" w:hAnsi="Arial Narrow" w:cs="Arial"/>
          <w:b/>
          <w:bCs/>
          <w:sz w:val="20"/>
          <w:szCs w:val="20"/>
        </w:rPr>
      </w:pPr>
    </w:p>
    <w:p w14:paraId="28CD73BB" w14:textId="13BD3879" w:rsidR="002E2DEC" w:rsidRDefault="002E2DEC" w:rsidP="002E2DEC">
      <w:pPr>
        <w:spacing w:before="0" w:after="0" w:line="259" w:lineRule="auto"/>
        <w:jc w:val="left"/>
        <w:rPr>
          <w:rFonts w:ascii="Arial Narrow" w:eastAsiaTheme="majorEastAsia" w:hAnsi="Arial Narrow" w:cs="Arial"/>
          <w:b/>
          <w:bCs/>
          <w:sz w:val="20"/>
          <w:szCs w:val="20"/>
        </w:rPr>
      </w:pPr>
    </w:p>
    <w:p w14:paraId="5D2C40C3" w14:textId="77777777" w:rsidR="002E2DEC" w:rsidRPr="002E2DEC" w:rsidRDefault="002E2DEC" w:rsidP="002E2DEC">
      <w:pPr>
        <w:spacing w:before="0" w:after="0" w:line="259" w:lineRule="auto"/>
        <w:jc w:val="left"/>
        <w:rPr>
          <w:rFonts w:ascii="Arial Narrow" w:eastAsiaTheme="majorEastAsia" w:hAnsi="Arial Narrow" w:cs="Arial"/>
          <w:b/>
          <w:bCs/>
          <w:sz w:val="20"/>
          <w:szCs w:val="20"/>
        </w:rPr>
      </w:pPr>
    </w:p>
    <w:p w14:paraId="655C8161" w14:textId="77777777" w:rsidR="00DB24C9" w:rsidRDefault="00DB24C9" w:rsidP="00DB24C9">
      <w:pPr>
        <w:spacing w:before="0" w:after="0" w:line="259" w:lineRule="auto"/>
        <w:ind w:left="360"/>
        <w:jc w:val="left"/>
        <w:rPr>
          <w:rFonts w:ascii="Arial Narrow" w:eastAsiaTheme="majorEastAsia" w:hAnsi="Arial Narrow" w:cs="Arial"/>
          <w:bCs/>
          <w:sz w:val="20"/>
          <w:szCs w:val="20"/>
        </w:rPr>
      </w:pPr>
    </w:p>
    <w:tbl>
      <w:tblPr>
        <w:tblStyle w:val="TableGrid"/>
        <w:tblW w:w="10125" w:type="dxa"/>
        <w:tblInd w:w="360" w:type="dxa"/>
        <w:tblLook w:val="04A0" w:firstRow="1" w:lastRow="0" w:firstColumn="1" w:lastColumn="0" w:noHBand="0" w:noVBand="1"/>
      </w:tblPr>
      <w:tblGrid>
        <w:gridCol w:w="3463"/>
        <w:gridCol w:w="1842"/>
        <w:gridCol w:w="4820"/>
      </w:tblGrid>
      <w:tr w:rsidR="004920ED" w:rsidRPr="004920ED" w14:paraId="01EA9967" w14:textId="77777777" w:rsidTr="004920ED">
        <w:tc>
          <w:tcPr>
            <w:tcW w:w="3463" w:type="dxa"/>
            <w:shd w:val="clear" w:color="auto" w:fill="595959" w:themeFill="text1" w:themeFillTint="A6"/>
          </w:tcPr>
          <w:p w14:paraId="128F743C" w14:textId="290D7CBB" w:rsidR="004920ED" w:rsidRPr="004920ED" w:rsidRDefault="004920ED" w:rsidP="004920ED">
            <w:pPr>
              <w:spacing w:before="0" w:after="0" w:line="259" w:lineRule="auto"/>
              <w:jc w:val="center"/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Критерии</w:t>
            </w:r>
            <w:proofErr w:type="spellEnd"/>
          </w:p>
        </w:tc>
        <w:tc>
          <w:tcPr>
            <w:tcW w:w="1842" w:type="dxa"/>
            <w:shd w:val="clear" w:color="auto" w:fill="595959" w:themeFill="text1" w:themeFillTint="A6"/>
          </w:tcPr>
          <w:p w14:paraId="246AE084" w14:textId="0576D0CD" w:rsidR="004920ED" w:rsidRPr="004920ED" w:rsidRDefault="004920ED" w:rsidP="004920ED">
            <w:pPr>
              <w:spacing w:before="0" w:after="0" w:line="259" w:lineRule="auto"/>
              <w:jc w:val="center"/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Тежест</w:t>
            </w:r>
            <w:proofErr w:type="spellEnd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 xml:space="preserve"> в </w:t>
            </w:r>
            <w:proofErr w:type="spellStart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оценката</w:t>
            </w:r>
            <w:proofErr w:type="spellEnd"/>
          </w:p>
        </w:tc>
        <w:tc>
          <w:tcPr>
            <w:tcW w:w="4820" w:type="dxa"/>
            <w:shd w:val="clear" w:color="auto" w:fill="595959" w:themeFill="text1" w:themeFillTint="A6"/>
          </w:tcPr>
          <w:p w14:paraId="3333DCB4" w14:textId="3A350B29" w:rsidR="004920ED" w:rsidRPr="004920ED" w:rsidRDefault="004920ED" w:rsidP="004920ED">
            <w:pPr>
              <w:spacing w:before="0" w:after="0" w:line="259" w:lineRule="auto"/>
              <w:jc w:val="center"/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Описание</w:t>
            </w:r>
            <w:proofErr w:type="spellEnd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на</w:t>
            </w:r>
            <w:proofErr w:type="spellEnd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критерия</w:t>
            </w:r>
            <w:proofErr w:type="spellEnd"/>
          </w:p>
        </w:tc>
      </w:tr>
      <w:tr w:rsidR="004920ED" w14:paraId="5AAEE1A8" w14:textId="77777777" w:rsidTr="004920ED">
        <w:tc>
          <w:tcPr>
            <w:tcW w:w="3463" w:type="dxa"/>
          </w:tcPr>
          <w:p w14:paraId="024B1463" w14:textId="1FF9F0B3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Агентска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комисионна</w:t>
            </w:r>
            <w:proofErr w:type="spellEnd"/>
          </w:p>
        </w:tc>
        <w:tc>
          <w:tcPr>
            <w:tcW w:w="1842" w:type="dxa"/>
          </w:tcPr>
          <w:p w14:paraId="1559C833" w14:textId="5293BD78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30%</w:t>
            </w:r>
          </w:p>
        </w:tc>
        <w:tc>
          <w:tcPr>
            <w:tcW w:w="4820" w:type="dxa"/>
          </w:tcPr>
          <w:p w14:paraId="306202C7" w14:textId="08D89883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Стойност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агентската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комисионна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в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процент</w:t>
            </w:r>
            <w:proofErr w:type="spellEnd"/>
          </w:p>
        </w:tc>
      </w:tr>
      <w:tr w:rsidR="004920ED" w14:paraId="299E07A8" w14:textId="77777777" w:rsidTr="004920ED">
        <w:tc>
          <w:tcPr>
            <w:tcW w:w="3463" w:type="dxa"/>
          </w:tcPr>
          <w:p w14:paraId="262610EA" w14:textId="785F8CFD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Цена</w:t>
            </w:r>
            <w:proofErr w:type="spellEnd"/>
          </w:p>
        </w:tc>
        <w:tc>
          <w:tcPr>
            <w:tcW w:w="1842" w:type="dxa"/>
          </w:tcPr>
          <w:p w14:paraId="1D63978F" w14:textId="04B0B6FB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20%</w:t>
            </w:r>
          </w:p>
        </w:tc>
        <w:tc>
          <w:tcPr>
            <w:tcW w:w="4820" w:type="dxa"/>
          </w:tcPr>
          <w:p w14:paraId="10BA056B" w14:textId="0A687269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Стойност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предоставени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агентски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отстъпки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работа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с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медия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предложения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. </w:t>
            </w:r>
          </w:p>
        </w:tc>
      </w:tr>
      <w:tr w:rsidR="004920ED" w14:paraId="0B0C3497" w14:textId="77777777" w:rsidTr="004920ED">
        <w:tc>
          <w:tcPr>
            <w:tcW w:w="3463" w:type="dxa"/>
          </w:tcPr>
          <w:p w14:paraId="6E8CDA55" w14:textId="63F9D499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Оценка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медия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планиране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–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изпълнение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задачата</w:t>
            </w:r>
            <w:proofErr w:type="spellEnd"/>
          </w:p>
        </w:tc>
        <w:tc>
          <w:tcPr>
            <w:tcW w:w="1842" w:type="dxa"/>
          </w:tcPr>
          <w:p w14:paraId="2CA0EA10" w14:textId="025DE31A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40%</w:t>
            </w:r>
          </w:p>
        </w:tc>
        <w:tc>
          <w:tcPr>
            <w:tcW w:w="4820" w:type="dxa"/>
          </w:tcPr>
          <w:p w14:paraId="344032F7" w14:textId="57095883" w:rsidR="004920ED" w:rsidRDefault="004920ED" w:rsidP="00BD5E25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Стойност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предоставени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брой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радио</w:t>
            </w:r>
            <w:proofErr w:type="spellEnd"/>
            <w:r w:rsidR="00BD5E25">
              <w:rPr>
                <w:rFonts w:ascii="Arial Narrow" w:eastAsiaTheme="majorEastAsia" w:hAnsi="Arial Narrow" w:cs="Arial"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="00BD5E25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спотове</w:t>
            </w:r>
            <w:proofErr w:type="spellEnd"/>
            <w:r w:rsidR="00BD5E25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, </w:t>
            </w:r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медия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планиране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разпределение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бюджета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по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канали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и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медии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цена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за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производство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медия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носители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оценка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конкретно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планирано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участие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в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съответните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канали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)</w:t>
            </w:r>
          </w:p>
        </w:tc>
      </w:tr>
      <w:tr w:rsidR="004920ED" w14:paraId="6B908D38" w14:textId="77777777" w:rsidTr="004920ED">
        <w:tc>
          <w:tcPr>
            <w:tcW w:w="3463" w:type="dxa"/>
          </w:tcPr>
          <w:p w14:paraId="1D70516D" w14:textId="7126B61F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sz w:val="20"/>
                <w:szCs w:val="20"/>
              </w:rPr>
              <w:t>Производство</w:t>
            </w:r>
            <w:proofErr w:type="spellEnd"/>
          </w:p>
        </w:tc>
        <w:tc>
          <w:tcPr>
            <w:tcW w:w="1842" w:type="dxa"/>
          </w:tcPr>
          <w:p w14:paraId="78F0941E" w14:textId="7525ABC9" w:rsid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10%</w:t>
            </w:r>
          </w:p>
        </w:tc>
        <w:tc>
          <w:tcPr>
            <w:tcW w:w="4820" w:type="dxa"/>
          </w:tcPr>
          <w:p w14:paraId="406F34B7" w14:textId="1C957501" w:rsidR="004920ED" w:rsidRDefault="004920ED" w:rsidP="00BD5E25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Cs/>
                <w:sz w:val="20"/>
                <w:szCs w:val="20"/>
              </w:rPr>
            </w:pP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Цена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за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производство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зададените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материали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(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радио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спот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външна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>реклама</w:t>
            </w:r>
            <w:proofErr w:type="spellEnd"/>
            <w:r w:rsidRPr="00457962">
              <w:rPr>
                <w:rFonts w:ascii="Arial Narrow" w:eastAsiaTheme="majorEastAsia" w:hAnsi="Arial Narrow" w:cs="Arial"/>
                <w:bCs/>
                <w:sz w:val="20"/>
                <w:szCs w:val="20"/>
              </w:rPr>
              <w:t xml:space="preserve">.)  </w:t>
            </w:r>
          </w:p>
        </w:tc>
      </w:tr>
      <w:tr w:rsidR="004920ED" w14:paraId="08E200EF" w14:textId="77777777" w:rsidTr="004920ED">
        <w:tc>
          <w:tcPr>
            <w:tcW w:w="3463" w:type="dxa"/>
            <w:shd w:val="clear" w:color="auto" w:fill="595959" w:themeFill="text1" w:themeFillTint="A6"/>
          </w:tcPr>
          <w:p w14:paraId="6F53E326" w14:textId="3BAB0ACE" w:rsidR="004920ED" w:rsidRP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20ED">
              <w:rPr>
                <w:rFonts w:ascii="Arial Narrow" w:eastAsiaTheme="majorEastAsia" w:hAnsi="Arial Narrow" w:cs="Arial"/>
                <w:b/>
                <w:color w:val="FFFFFF" w:themeColor="background1"/>
                <w:sz w:val="20"/>
                <w:szCs w:val="20"/>
              </w:rPr>
              <w:t>ОБЩА ОЦЕНКА</w:t>
            </w:r>
          </w:p>
        </w:tc>
        <w:tc>
          <w:tcPr>
            <w:tcW w:w="1842" w:type="dxa"/>
            <w:shd w:val="clear" w:color="auto" w:fill="595959" w:themeFill="text1" w:themeFillTint="A6"/>
          </w:tcPr>
          <w:p w14:paraId="003E1E12" w14:textId="2BCA4E9D" w:rsidR="004920ED" w:rsidRP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920ED"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  <w:t>100%</w:t>
            </w:r>
          </w:p>
        </w:tc>
        <w:tc>
          <w:tcPr>
            <w:tcW w:w="4820" w:type="dxa"/>
            <w:shd w:val="clear" w:color="auto" w:fill="595959" w:themeFill="text1" w:themeFillTint="A6"/>
          </w:tcPr>
          <w:p w14:paraId="6A14565A" w14:textId="77777777" w:rsidR="004920ED" w:rsidRPr="004920ED" w:rsidRDefault="004920ED" w:rsidP="004920ED">
            <w:pPr>
              <w:spacing w:before="0" w:after="0" w:line="259" w:lineRule="auto"/>
              <w:jc w:val="left"/>
              <w:rPr>
                <w:rFonts w:ascii="Arial Narrow" w:eastAsiaTheme="majorEastAsia" w:hAnsi="Arial Narrow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28DC48A0" w14:textId="77777777" w:rsidR="00DB24C9" w:rsidRPr="00DB24C9" w:rsidRDefault="00DB24C9" w:rsidP="00DB24C9">
      <w:pPr>
        <w:spacing w:before="0" w:after="0" w:line="259" w:lineRule="auto"/>
        <w:ind w:left="360"/>
        <w:jc w:val="left"/>
        <w:rPr>
          <w:rFonts w:ascii="Arial Narrow" w:eastAsiaTheme="majorEastAsia" w:hAnsi="Arial Narrow" w:cs="Arial"/>
          <w:bCs/>
          <w:sz w:val="20"/>
          <w:szCs w:val="20"/>
        </w:rPr>
      </w:pPr>
    </w:p>
    <w:p w14:paraId="35C155FD" w14:textId="01DCEE46" w:rsidR="00DB24C9" w:rsidRPr="004920ED" w:rsidRDefault="00DB24C9" w:rsidP="004920ED">
      <w:pPr>
        <w:pStyle w:val="ListParagraph"/>
        <w:numPr>
          <w:ilvl w:val="0"/>
          <w:numId w:val="15"/>
        </w:numPr>
        <w:spacing w:after="0"/>
        <w:rPr>
          <w:rFonts w:ascii="Arial Narrow" w:hAnsi="Arial Narrow"/>
          <w:b/>
          <w:sz w:val="24"/>
        </w:rPr>
      </w:pPr>
      <w:r w:rsidRPr="004920ED">
        <w:rPr>
          <w:rFonts w:ascii="Arial Narrow" w:hAnsi="Arial Narrow"/>
          <w:b/>
          <w:sz w:val="24"/>
        </w:rPr>
        <w:t xml:space="preserve">ЦЕНОВА ОФЕРТА </w:t>
      </w:r>
    </w:p>
    <w:p w14:paraId="550CAAD1" w14:textId="77777777" w:rsidR="00DB24C9" w:rsidRPr="00154927" w:rsidRDefault="00DB24C9" w:rsidP="00DB24C9">
      <w:pPr>
        <w:spacing w:after="0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Всяко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предложение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е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придружено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с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ценова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.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Ценовата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включва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няколко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параметъра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>:</w:t>
      </w:r>
    </w:p>
    <w:p w14:paraId="620200F2" w14:textId="1F490A47" w:rsidR="00DB24C9" w:rsidRPr="00154927" w:rsidRDefault="00DB24C9" w:rsidP="00DB24C9">
      <w:pPr>
        <w:pStyle w:val="ListParagraph"/>
        <w:numPr>
          <w:ilvl w:val="0"/>
          <w:numId w:val="20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Агентска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комисионна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: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основно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ценово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възнаграждение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агенцията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извършване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услуг</w:t>
      </w:r>
      <w:r w:rsidR="00BD5E25">
        <w:rPr>
          <w:rFonts w:ascii="Arial Narrow" w:eastAsiaTheme="majorEastAsia" w:hAnsi="Arial Narrow" w:cs="Arial"/>
          <w:bCs/>
          <w:sz w:val="20"/>
          <w:szCs w:val="20"/>
        </w:rPr>
        <w:t>ата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="00BD5E25">
        <w:rPr>
          <w:rFonts w:ascii="Arial Narrow" w:eastAsiaTheme="majorEastAsia" w:hAnsi="Arial Narrow" w:cs="Arial"/>
          <w:bCs/>
          <w:sz w:val="20"/>
          <w:szCs w:val="20"/>
        </w:rPr>
        <w:t>изразено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 в </w:t>
      </w:r>
      <w:proofErr w:type="spellStart"/>
      <w:r w:rsidR="00BD5E25">
        <w:rPr>
          <w:rFonts w:ascii="Arial Narrow" w:eastAsiaTheme="majorEastAsia" w:hAnsi="Arial Narrow" w:cs="Arial"/>
          <w:bCs/>
          <w:sz w:val="20"/>
          <w:szCs w:val="20"/>
        </w:rPr>
        <w:t>процент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BD5E25">
        <w:rPr>
          <w:rFonts w:ascii="Arial Narrow" w:eastAsiaTheme="majorEastAsia" w:hAnsi="Arial Narrow" w:cs="Arial"/>
          <w:bCs/>
          <w:sz w:val="20"/>
          <w:szCs w:val="20"/>
        </w:rPr>
        <w:t>от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proofErr w:type="gramStart"/>
      <w:r w:rsidR="00BD5E25">
        <w:rPr>
          <w:rFonts w:ascii="Arial Narrow" w:eastAsiaTheme="majorEastAsia" w:hAnsi="Arial Narrow" w:cs="Arial"/>
          <w:bCs/>
          <w:sz w:val="20"/>
          <w:szCs w:val="20"/>
        </w:rPr>
        <w:t>нетния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r w:rsidR="00BD5E25">
        <w:rPr>
          <w:rFonts w:ascii="Arial Narrow" w:eastAsiaTheme="majorEastAsia" w:hAnsi="Arial Narrow" w:cs="Arial"/>
          <w:bCs/>
          <w:sz w:val="20"/>
          <w:szCs w:val="20"/>
          <w:lang w:val="bg-BG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медия</w:t>
      </w:r>
      <w:proofErr w:type="spellEnd"/>
      <w:proofErr w:type="gram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бюджет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>.</w:t>
      </w:r>
    </w:p>
    <w:p w14:paraId="01EB28C6" w14:textId="77777777" w:rsidR="00DB24C9" w:rsidRPr="00154927" w:rsidRDefault="00DB24C9" w:rsidP="00DB24C9">
      <w:pPr>
        <w:pStyle w:val="ListParagraph"/>
        <w:numPr>
          <w:ilvl w:val="0"/>
          <w:numId w:val="20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Агентски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отстъпки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–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предоставени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отстъпки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планиране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в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конкретни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медия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нанали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>.</w:t>
      </w:r>
    </w:p>
    <w:p w14:paraId="3587D3C6" w14:textId="77777777" w:rsidR="00DB24C9" w:rsidRPr="00154927" w:rsidRDefault="00DB24C9" w:rsidP="00DB24C9">
      <w:pPr>
        <w:pStyle w:val="ListParagraph"/>
        <w:numPr>
          <w:ilvl w:val="0"/>
          <w:numId w:val="20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Медия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–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ценова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–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настоящи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медии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планиране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и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купуване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позиции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без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начислени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отстъпки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и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комисионни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>.</w:t>
      </w:r>
    </w:p>
    <w:p w14:paraId="36D43457" w14:textId="3EB16416" w:rsidR="00DB24C9" w:rsidRPr="00154927" w:rsidRDefault="00DB24C9" w:rsidP="00DB24C9">
      <w:pPr>
        <w:pStyle w:val="ListParagraph"/>
        <w:numPr>
          <w:ilvl w:val="0"/>
          <w:numId w:val="20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производство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–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предоставена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цена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производство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медия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носи</w:t>
      </w:r>
      <w:r w:rsidR="00BD5E25">
        <w:rPr>
          <w:rFonts w:ascii="Arial Narrow" w:eastAsiaTheme="majorEastAsia" w:hAnsi="Arial Narrow" w:cs="Arial"/>
          <w:bCs/>
          <w:sz w:val="20"/>
          <w:szCs w:val="20"/>
        </w:rPr>
        <w:t>тели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: </w:t>
      </w:r>
      <w:proofErr w:type="spellStart"/>
      <w:r w:rsidR="00BD5E25">
        <w:rPr>
          <w:rFonts w:ascii="Arial Narrow" w:eastAsiaTheme="majorEastAsia" w:hAnsi="Arial Narrow" w:cs="Arial"/>
          <w:bCs/>
          <w:sz w:val="20"/>
          <w:szCs w:val="20"/>
        </w:rPr>
        <w:t>радио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BD5E25">
        <w:rPr>
          <w:rFonts w:ascii="Arial Narrow" w:eastAsiaTheme="majorEastAsia" w:hAnsi="Arial Narrow" w:cs="Arial"/>
          <w:bCs/>
          <w:sz w:val="20"/>
          <w:szCs w:val="20"/>
        </w:rPr>
        <w:t>спот</w:t>
      </w:r>
      <w:proofErr w:type="spellEnd"/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proofErr w:type="gramStart"/>
      <w:r w:rsidRPr="00154927">
        <w:rPr>
          <w:rFonts w:ascii="Arial Narrow" w:eastAsiaTheme="majorEastAsia" w:hAnsi="Arial Narrow" w:cs="Arial"/>
          <w:bCs/>
          <w:sz w:val="20"/>
          <w:szCs w:val="20"/>
        </w:rPr>
        <w:t>билборд</w:t>
      </w:r>
      <w:proofErr w:type="spell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r w:rsidR="00BD5E25">
        <w:rPr>
          <w:rFonts w:ascii="Arial Narrow" w:eastAsiaTheme="majorEastAsia" w:hAnsi="Arial Narrow" w:cs="Arial"/>
          <w:bCs/>
          <w:sz w:val="20"/>
          <w:szCs w:val="20"/>
          <w:lang w:val="bg-BG"/>
        </w:rPr>
        <w:t>.</w:t>
      </w:r>
      <w:proofErr w:type="gramEnd"/>
      <w:r w:rsidRPr="00154927">
        <w:rPr>
          <w:rFonts w:ascii="Arial Narrow" w:eastAsiaTheme="majorEastAsia" w:hAnsi="Arial Narrow" w:cs="Arial"/>
          <w:bCs/>
          <w:sz w:val="20"/>
          <w:szCs w:val="20"/>
        </w:rPr>
        <w:t xml:space="preserve">     </w:t>
      </w:r>
    </w:p>
    <w:p w14:paraId="05E8BD2F" w14:textId="77777777" w:rsidR="00DB24C9" w:rsidRPr="00A052A5" w:rsidRDefault="00DB24C9" w:rsidP="00DB24C9">
      <w:pPr>
        <w:spacing w:after="0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Изисквания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>:</w:t>
      </w:r>
    </w:p>
    <w:p w14:paraId="4CAE63CE" w14:textId="329483C6" w:rsidR="00DB24C9" w:rsidRPr="00A052A5" w:rsidRDefault="00DB24C9" w:rsidP="00DB24C9">
      <w:pPr>
        <w:pStyle w:val="ListParagraph"/>
        <w:numPr>
          <w:ilvl w:val="0"/>
          <w:numId w:val="16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Всички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</w:t>
      </w:r>
      <w:r w:rsidR="00C2633C">
        <w:rPr>
          <w:rFonts w:ascii="Arial Narrow" w:eastAsiaTheme="majorEastAsia" w:hAnsi="Arial Narrow" w:cs="Arial"/>
          <w:bCs/>
          <w:sz w:val="20"/>
          <w:szCs w:val="20"/>
        </w:rPr>
        <w:t>ени</w:t>
      </w:r>
      <w:proofErr w:type="spellEnd"/>
      <w:r w:rsidR="00C2633C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C2633C">
        <w:rPr>
          <w:rFonts w:ascii="Arial Narrow" w:eastAsiaTheme="majorEastAsia" w:hAnsi="Arial Narrow" w:cs="Arial"/>
          <w:bCs/>
          <w:sz w:val="20"/>
          <w:szCs w:val="20"/>
        </w:rPr>
        <w:t>следва</w:t>
      </w:r>
      <w:proofErr w:type="spellEnd"/>
      <w:r w:rsidR="00C2633C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C2633C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="00C2633C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C2633C">
        <w:rPr>
          <w:rFonts w:ascii="Arial Narrow" w:eastAsiaTheme="majorEastAsia" w:hAnsi="Arial Narrow" w:cs="Arial"/>
          <w:bCs/>
          <w:sz w:val="20"/>
          <w:szCs w:val="20"/>
        </w:rPr>
        <w:t>са</w:t>
      </w:r>
      <w:proofErr w:type="spellEnd"/>
      <w:r w:rsidR="00C2633C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C2633C">
        <w:rPr>
          <w:rFonts w:ascii="Arial Narrow" w:eastAsiaTheme="majorEastAsia" w:hAnsi="Arial Narrow" w:cs="Arial"/>
          <w:bCs/>
          <w:sz w:val="20"/>
          <w:szCs w:val="20"/>
        </w:rPr>
        <w:t>зададени</w:t>
      </w:r>
      <w:proofErr w:type="spellEnd"/>
      <w:r w:rsidR="00C2633C">
        <w:rPr>
          <w:rFonts w:ascii="Arial Narrow" w:eastAsiaTheme="majorEastAsia" w:hAnsi="Arial Narrow" w:cs="Arial"/>
          <w:bCs/>
          <w:sz w:val="20"/>
          <w:szCs w:val="20"/>
        </w:rPr>
        <w:t xml:space="preserve"> в </w:t>
      </w:r>
      <w:proofErr w:type="spellStart"/>
      <w:r w:rsidR="00C2633C">
        <w:rPr>
          <w:rFonts w:ascii="Arial Narrow" w:eastAsiaTheme="majorEastAsia" w:hAnsi="Arial Narrow" w:cs="Arial"/>
          <w:bCs/>
          <w:sz w:val="20"/>
          <w:szCs w:val="20"/>
        </w:rPr>
        <w:t>лева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без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ДДС.</w:t>
      </w:r>
    </w:p>
    <w:p w14:paraId="5937A45C" w14:textId="62BC1878" w:rsidR="00DB24C9" w:rsidRPr="00A052A5" w:rsidRDefault="00DB24C9" w:rsidP="00DB24C9">
      <w:pPr>
        <w:pStyle w:val="ListParagraph"/>
        <w:numPr>
          <w:ilvl w:val="0"/>
          <w:numId w:val="16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Цените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в</w:t>
      </w:r>
      <w:r w:rsidR="00BD5E2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="00BD5E25">
        <w:rPr>
          <w:rFonts w:ascii="Arial Narrow" w:eastAsiaTheme="majorEastAsia" w:hAnsi="Arial Narrow" w:cs="Arial"/>
          <w:bCs/>
          <w:sz w:val="20"/>
          <w:szCs w:val="20"/>
        </w:rPr>
        <w:t>м</w:t>
      </w:r>
      <w:r>
        <w:rPr>
          <w:rFonts w:ascii="Arial Narrow" w:eastAsiaTheme="majorEastAsia" w:hAnsi="Arial Narrow" w:cs="Arial"/>
          <w:bCs/>
          <w:sz w:val="20"/>
          <w:szCs w:val="20"/>
        </w:rPr>
        <w:t>едии</w:t>
      </w:r>
      <w:proofErr w:type="spellEnd"/>
      <w:r>
        <w:rPr>
          <w:rFonts w:ascii="Arial Narrow" w:eastAsiaTheme="majorEastAsia" w:hAnsi="Arial Narrow" w:cs="Arial"/>
          <w:bCs/>
          <w:sz w:val="20"/>
          <w:szCs w:val="20"/>
        </w:rPr>
        <w:t xml:space="preserve"> -</w:t>
      </w:r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ценова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следва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зададени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1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излъчване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gramStart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(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радио</w:t>
      </w:r>
      <w:proofErr w:type="spellEnd"/>
      <w:proofErr w:type="gramEnd"/>
      <w:r w:rsidRPr="00A052A5">
        <w:rPr>
          <w:rFonts w:ascii="Arial Narrow" w:eastAsiaTheme="majorEastAsia" w:hAnsi="Arial Narrow" w:cs="Arial"/>
          <w:bCs/>
          <w:sz w:val="20"/>
          <w:szCs w:val="20"/>
        </w:rPr>
        <w:t>)</w:t>
      </w:r>
      <w:r w:rsidR="00BD5E25">
        <w:rPr>
          <w:rFonts w:ascii="Arial Narrow" w:eastAsiaTheme="majorEastAsia" w:hAnsi="Arial Narrow" w:cs="Arial"/>
          <w:bCs/>
          <w:sz w:val="20"/>
          <w:szCs w:val="20"/>
          <w:lang w:val="bg-BG"/>
        </w:rPr>
        <w:t>.</w:t>
      </w:r>
    </w:p>
    <w:p w14:paraId="46A9450C" w14:textId="77777777" w:rsidR="00DB24C9" w:rsidRPr="005F190B" w:rsidRDefault="00DB24C9" w:rsidP="00DB24C9">
      <w:pPr>
        <w:spacing w:after="0"/>
        <w:ind w:left="360"/>
        <w:rPr>
          <w:rFonts w:ascii="Arial Narrow" w:eastAsiaTheme="majorEastAsia" w:hAnsi="Arial Narrow" w:cs="Arial"/>
          <w:bCs/>
          <w:sz w:val="20"/>
          <w:szCs w:val="20"/>
        </w:rPr>
      </w:pPr>
      <w:r w:rsidRPr="005F190B">
        <w:rPr>
          <w:rFonts w:ascii="Arial Narrow" w:eastAsiaTheme="majorEastAsia" w:hAnsi="Arial Narrow" w:cs="Arial"/>
          <w:bCs/>
          <w:sz w:val="20"/>
          <w:szCs w:val="20"/>
        </w:rPr>
        <w:t xml:space="preserve">Ценова </w:t>
      </w:r>
      <w:proofErr w:type="spellStart"/>
      <w:r w:rsidRPr="005F190B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5F190B">
        <w:rPr>
          <w:rFonts w:ascii="Arial Narrow" w:eastAsiaTheme="majorEastAsia" w:hAnsi="Arial Narrow" w:cs="Arial"/>
          <w:bCs/>
          <w:sz w:val="20"/>
          <w:szCs w:val="20"/>
        </w:rPr>
        <w:t xml:space="preserve"> с </w:t>
      </w:r>
      <w:proofErr w:type="spellStart"/>
      <w:r w:rsidRPr="005F190B">
        <w:rPr>
          <w:rFonts w:ascii="Arial Narrow" w:eastAsiaTheme="majorEastAsia" w:hAnsi="Arial Narrow" w:cs="Arial"/>
          <w:bCs/>
          <w:sz w:val="20"/>
          <w:szCs w:val="20"/>
        </w:rPr>
        <w:t>единични</w:t>
      </w:r>
      <w:proofErr w:type="spellEnd"/>
      <w:r w:rsidRPr="005F190B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5F190B">
        <w:rPr>
          <w:rFonts w:ascii="Arial Narrow" w:eastAsiaTheme="majorEastAsia" w:hAnsi="Arial Narrow" w:cs="Arial"/>
          <w:bCs/>
          <w:sz w:val="20"/>
          <w:szCs w:val="20"/>
        </w:rPr>
        <w:t>цени</w:t>
      </w:r>
      <w:proofErr w:type="spellEnd"/>
      <w:r w:rsidRPr="005F190B">
        <w:rPr>
          <w:rFonts w:ascii="Arial Narrow" w:eastAsiaTheme="majorEastAsia" w:hAnsi="Arial Narrow" w:cs="Arial"/>
          <w:bCs/>
          <w:sz w:val="20"/>
          <w:szCs w:val="20"/>
        </w:rPr>
        <w:t>.</w:t>
      </w:r>
    </w:p>
    <w:p w14:paraId="66CABF37" w14:textId="77777777" w:rsidR="00DB24C9" w:rsidRPr="00A052A5" w:rsidRDefault="00DB24C9" w:rsidP="00DB24C9">
      <w:pPr>
        <w:pStyle w:val="ListParagraph"/>
        <w:numPr>
          <w:ilvl w:val="0"/>
          <w:numId w:val="16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Ценовата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подадена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във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формат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който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отговаря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конкурсната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документация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цели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осигури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съпоставимост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предложенията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кандидатите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при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равни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други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условия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>.</w:t>
      </w:r>
    </w:p>
    <w:p w14:paraId="0B16835D" w14:textId="22C52845" w:rsidR="00DB24C9" w:rsidRPr="00A052A5" w:rsidRDefault="00DB24C9" w:rsidP="00DB24C9">
      <w:pPr>
        <w:pStyle w:val="ListParagraph"/>
        <w:numPr>
          <w:ilvl w:val="0"/>
          <w:numId w:val="16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Ценовата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е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зададена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конкретни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радио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станции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които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всеки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кандидат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следва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остойности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при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условия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задаване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излъчване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. </w:t>
      </w:r>
    </w:p>
    <w:p w14:paraId="79BA4D37" w14:textId="77777777" w:rsidR="00DB24C9" w:rsidRPr="00A052A5" w:rsidRDefault="00DB24C9" w:rsidP="00DB24C9">
      <w:pPr>
        <w:pStyle w:val="ListParagraph"/>
        <w:numPr>
          <w:ilvl w:val="0"/>
          <w:numId w:val="16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Ценовата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листа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следва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попълни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цялостно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. </w:t>
      </w:r>
    </w:p>
    <w:p w14:paraId="7B312D4A" w14:textId="77777777" w:rsidR="00DB24C9" w:rsidRPr="00A052A5" w:rsidRDefault="00DB24C9" w:rsidP="00DB24C9">
      <w:pPr>
        <w:pStyle w:val="ListParagraph"/>
        <w:numPr>
          <w:ilvl w:val="0"/>
          <w:numId w:val="16"/>
        </w:numPr>
        <w:spacing w:before="0" w:after="0" w:line="259" w:lineRule="auto"/>
        <w:jc w:val="left"/>
        <w:rPr>
          <w:rFonts w:ascii="Arial Narrow" w:eastAsiaTheme="majorEastAsia" w:hAnsi="Arial Narrow" w:cs="Arial"/>
          <w:bCs/>
          <w:sz w:val="20"/>
          <w:szCs w:val="20"/>
        </w:rPr>
      </w:pP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свое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решение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всеки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кандидат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има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право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предложи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допълнителни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варианти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и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решения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,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съгласно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своето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виждане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или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възможности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.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в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рамките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на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тези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два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основни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канала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за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комуникация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–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радио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и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интернет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 xml:space="preserve"> </w:t>
      </w:r>
      <w:proofErr w:type="spellStart"/>
      <w:r w:rsidRPr="00A052A5">
        <w:rPr>
          <w:rFonts w:ascii="Arial Narrow" w:eastAsiaTheme="majorEastAsia" w:hAnsi="Arial Narrow" w:cs="Arial"/>
          <w:bCs/>
          <w:sz w:val="20"/>
          <w:szCs w:val="20"/>
        </w:rPr>
        <w:t>реклама</w:t>
      </w:r>
      <w:proofErr w:type="spellEnd"/>
      <w:r w:rsidRPr="00A052A5">
        <w:rPr>
          <w:rFonts w:ascii="Arial Narrow" w:eastAsiaTheme="majorEastAsia" w:hAnsi="Arial Narrow" w:cs="Arial"/>
          <w:bCs/>
          <w:sz w:val="20"/>
          <w:szCs w:val="20"/>
        </w:rPr>
        <w:t>.</w:t>
      </w:r>
    </w:p>
    <w:p w14:paraId="28A368E5" w14:textId="77777777" w:rsidR="00DB24C9" w:rsidRPr="00A052A5" w:rsidRDefault="00DB24C9" w:rsidP="00DB24C9">
      <w:pPr>
        <w:spacing w:after="0"/>
        <w:rPr>
          <w:rFonts w:ascii="Arial Narrow" w:eastAsiaTheme="majorEastAsia" w:hAnsi="Arial Narrow" w:cs="Arial"/>
          <w:bCs/>
          <w:sz w:val="20"/>
          <w:szCs w:val="20"/>
        </w:rPr>
      </w:pPr>
    </w:p>
    <w:p w14:paraId="1FFBDA28" w14:textId="77777777" w:rsidR="00D4273D" w:rsidRPr="00D4273D" w:rsidRDefault="00D4273D" w:rsidP="00D4273D">
      <w:pPr>
        <w:pStyle w:val="ListParagraph"/>
        <w:numPr>
          <w:ilvl w:val="0"/>
          <w:numId w:val="15"/>
        </w:numPr>
        <w:spacing w:before="0" w:after="160" w:line="259" w:lineRule="auto"/>
        <w:jc w:val="left"/>
        <w:rPr>
          <w:rFonts w:ascii="Arial Narrow" w:hAnsi="Arial Narrow"/>
          <w:b/>
          <w:sz w:val="24"/>
        </w:rPr>
      </w:pPr>
      <w:r w:rsidRPr="00D4273D">
        <w:rPr>
          <w:rFonts w:ascii="Arial Narrow" w:hAnsi="Arial Narrow"/>
          <w:b/>
          <w:sz w:val="24"/>
        </w:rPr>
        <w:t>СРОКОВЕ ЗА ПОДАВАНЕ НА ПРЕДЛОЖЕНИЯ И ИЗИСКВАНИЯ КЪМ ДОКУМЕНТАЦИЯТА</w:t>
      </w:r>
    </w:p>
    <w:p w14:paraId="1BECF684" w14:textId="14B96670" w:rsidR="00D4273D" w:rsidRPr="00457962" w:rsidRDefault="00D4273D" w:rsidP="00D4273D">
      <w:pPr>
        <w:pStyle w:val="BodyText"/>
        <w:rPr>
          <w:rFonts w:ascii="Arial Narrow" w:hAnsi="Arial Narrow" w:cs="Arial"/>
          <w:sz w:val="22"/>
          <w:szCs w:val="22"/>
          <w:lang w:val="bg-BG"/>
        </w:rPr>
      </w:pPr>
      <w:r w:rsidRPr="00457962">
        <w:rPr>
          <w:rFonts w:ascii="Arial Narrow" w:hAnsi="Arial Narrow" w:cs="Arial"/>
          <w:sz w:val="22"/>
          <w:szCs w:val="22"/>
          <w:lang w:val="bg-BG"/>
        </w:rPr>
        <w:t>Срок</w:t>
      </w:r>
      <w:r w:rsidR="005C231F">
        <w:rPr>
          <w:rFonts w:ascii="Arial Narrow" w:hAnsi="Arial Narrow" w:cs="Arial"/>
          <w:sz w:val="22"/>
          <w:szCs w:val="22"/>
          <w:lang w:val="bg-BG"/>
        </w:rPr>
        <w:t xml:space="preserve"> за подаване на предложения – </w:t>
      </w:r>
      <w:r w:rsidR="00112944">
        <w:rPr>
          <w:rFonts w:ascii="Arial Narrow" w:hAnsi="Arial Narrow" w:cs="Arial"/>
          <w:sz w:val="22"/>
          <w:szCs w:val="22"/>
          <w:lang w:val="en-US"/>
        </w:rPr>
        <w:t xml:space="preserve">10 </w:t>
      </w:r>
      <w:r w:rsidR="00112944">
        <w:rPr>
          <w:rFonts w:ascii="Arial Narrow" w:hAnsi="Arial Narrow" w:cs="Arial"/>
          <w:sz w:val="22"/>
          <w:szCs w:val="22"/>
          <w:lang w:val="bg-BG"/>
        </w:rPr>
        <w:t>януари</w:t>
      </w:r>
      <w:r w:rsidR="00195471">
        <w:rPr>
          <w:rFonts w:ascii="Arial Narrow" w:hAnsi="Arial Narrow" w:cs="Arial"/>
          <w:sz w:val="22"/>
          <w:szCs w:val="22"/>
          <w:lang w:val="bg-BG"/>
        </w:rPr>
        <w:t xml:space="preserve"> </w:t>
      </w:r>
      <w:r w:rsidRPr="00457962">
        <w:rPr>
          <w:rFonts w:ascii="Arial Narrow" w:hAnsi="Arial Narrow" w:cs="Arial"/>
          <w:sz w:val="22"/>
          <w:szCs w:val="22"/>
          <w:lang w:val="bg-BG"/>
        </w:rPr>
        <w:t>202</w:t>
      </w:r>
      <w:r w:rsidR="00112944">
        <w:rPr>
          <w:rFonts w:ascii="Arial Narrow" w:hAnsi="Arial Narrow" w:cs="Arial"/>
          <w:sz w:val="22"/>
          <w:szCs w:val="22"/>
          <w:lang w:val="bg-BG"/>
        </w:rPr>
        <w:t>5</w:t>
      </w:r>
    </w:p>
    <w:p w14:paraId="6CB9F274" w14:textId="77777777" w:rsidR="00D4273D" w:rsidRPr="00A052A5" w:rsidRDefault="00D4273D" w:rsidP="00D4273D">
      <w:pPr>
        <w:pStyle w:val="BodyText"/>
        <w:ind w:left="720"/>
        <w:rPr>
          <w:rFonts w:ascii="Arial Narrow" w:hAnsi="Arial Narrow" w:cs="Arial"/>
          <w:sz w:val="22"/>
          <w:szCs w:val="22"/>
          <w:lang w:val="bg-BG"/>
        </w:rPr>
      </w:pPr>
    </w:p>
    <w:p w14:paraId="34973770" w14:textId="77777777" w:rsidR="00D4273D" w:rsidRPr="00A052A5" w:rsidRDefault="00D4273D" w:rsidP="00D4273D">
      <w:pPr>
        <w:pStyle w:val="BodyText"/>
        <w:rPr>
          <w:rFonts w:ascii="Arial Narrow" w:hAnsi="Arial Narrow" w:cs="Arial"/>
          <w:sz w:val="22"/>
          <w:szCs w:val="22"/>
          <w:lang w:val="bg-BG"/>
        </w:rPr>
      </w:pPr>
      <w:r w:rsidRPr="00A052A5">
        <w:rPr>
          <w:rFonts w:ascii="Arial Narrow" w:hAnsi="Arial Narrow" w:cs="Arial"/>
          <w:sz w:val="22"/>
          <w:szCs w:val="22"/>
          <w:lang w:val="bg-BG"/>
        </w:rPr>
        <w:t>Предложението трябва да бъде подадено към НИС Петрол ЕООД на електронен носител по електронна поща на следните адреси:</w:t>
      </w:r>
    </w:p>
    <w:p w14:paraId="2836A1B9" w14:textId="518ECEC3" w:rsidR="00D4273D" w:rsidRPr="00112944" w:rsidRDefault="00112944" w:rsidP="00D4273D">
      <w:pPr>
        <w:pStyle w:val="BodyText"/>
        <w:ind w:left="360"/>
        <w:rPr>
          <w:rFonts w:ascii="Arial Narrow" w:hAnsi="Arial Narrow" w:cs="Arial"/>
          <w:sz w:val="22"/>
          <w:szCs w:val="22"/>
          <w:lang w:val="en-US"/>
        </w:rPr>
      </w:pPr>
      <w:r>
        <w:rPr>
          <w:rFonts w:ascii="Arial Narrow" w:hAnsi="Arial Narrow" w:cs="Arial"/>
          <w:sz w:val="22"/>
          <w:szCs w:val="22"/>
          <w:lang w:val="en-US"/>
        </w:rPr>
        <w:t>Iliyan.takev@nis.rs</w:t>
      </w:r>
    </w:p>
    <w:p w14:paraId="052310C0" w14:textId="77777777" w:rsidR="00D4273D" w:rsidRPr="00A052A5" w:rsidRDefault="00D4273D" w:rsidP="00D4273D">
      <w:pPr>
        <w:pStyle w:val="ListParagraph"/>
        <w:spacing w:after="0"/>
        <w:ind w:left="360"/>
        <w:rPr>
          <w:rFonts w:ascii="Arial Narrow" w:eastAsiaTheme="majorEastAsia" w:hAnsi="Arial Narrow" w:cs="Arial"/>
          <w:bCs/>
          <w:sz w:val="20"/>
          <w:szCs w:val="20"/>
        </w:rPr>
      </w:pPr>
    </w:p>
    <w:p w14:paraId="2D465298" w14:textId="77777777" w:rsidR="00D4273D" w:rsidRPr="00A052A5" w:rsidRDefault="00D4273D" w:rsidP="00D4273D">
      <w:pPr>
        <w:pStyle w:val="BodyText"/>
        <w:rPr>
          <w:rFonts w:ascii="Arial Narrow" w:hAnsi="Arial Narrow" w:cs="Arial"/>
        </w:rPr>
      </w:pPr>
      <w:r w:rsidRPr="00A052A5">
        <w:rPr>
          <w:rFonts w:ascii="Arial Narrow" w:hAnsi="Arial Narrow" w:cs="Arial"/>
          <w:sz w:val="22"/>
          <w:szCs w:val="22"/>
          <w:lang w:val="bg-BG"/>
        </w:rPr>
        <w:t>Лимит на един мейл: 10 МБ</w:t>
      </w:r>
    </w:p>
    <w:p w14:paraId="7DDB5793" w14:textId="77777777" w:rsidR="00D4273D" w:rsidRPr="00A052A5" w:rsidRDefault="00D4273D" w:rsidP="00D4273D">
      <w:pPr>
        <w:pStyle w:val="BodyText"/>
        <w:rPr>
          <w:rFonts w:ascii="Arial Narrow" w:hAnsi="Arial Narrow" w:cs="Arial"/>
        </w:rPr>
      </w:pPr>
    </w:p>
    <w:p w14:paraId="62BB91BE" w14:textId="77777777" w:rsidR="00D4273D" w:rsidRDefault="00D4273D" w:rsidP="00D4273D">
      <w:pPr>
        <w:pStyle w:val="BodyText"/>
        <w:rPr>
          <w:rFonts w:ascii="Arial Narrow" w:hAnsi="Arial Narrow" w:cs="Arial"/>
          <w:sz w:val="22"/>
          <w:szCs w:val="22"/>
          <w:lang w:val="bg-BG"/>
        </w:rPr>
      </w:pPr>
      <w:r w:rsidRPr="00A052A5">
        <w:rPr>
          <w:rFonts w:ascii="Arial Narrow" w:hAnsi="Arial Narrow" w:cs="Arial"/>
          <w:sz w:val="22"/>
          <w:szCs w:val="22"/>
          <w:lang w:val="bg-BG"/>
        </w:rPr>
        <w:t xml:space="preserve">Лице за контакт по технически въпроси: </w:t>
      </w:r>
    </w:p>
    <w:p w14:paraId="50D3233A" w14:textId="121E8D38" w:rsidR="00D4273D" w:rsidRDefault="00195471" w:rsidP="00D4273D">
      <w:pPr>
        <w:pStyle w:val="BodyText"/>
        <w:rPr>
          <w:rFonts w:ascii="Arial Narrow" w:hAnsi="Arial Narrow" w:cs="Arial"/>
          <w:sz w:val="22"/>
          <w:szCs w:val="22"/>
          <w:lang w:val="bg-BG"/>
        </w:rPr>
      </w:pPr>
      <w:r>
        <w:rPr>
          <w:rFonts w:ascii="Arial Narrow" w:hAnsi="Arial Narrow" w:cs="Arial"/>
          <w:sz w:val="22"/>
          <w:szCs w:val="22"/>
          <w:lang w:val="bg-BG"/>
        </w:rPr>
        <w:t>Виолета Симонска</w:t>
      </w:r>
      <w:r w:rsidR="00D4273D" w:rsidRPr="00A052A5">
        <w:rPr>
          <w:rFonts w:ascii="Arial Narrow" w:hAnsi="Arial Narrow" w:cs="Arial"/>
          <w:sz w:val="22"/>
          <w:szCs w:val="22"/>
          <w:lang w:val="bg-BG"/>
        </w:rPr>
        <w:t xml:space="preserve">, тел. </w:t>
      </w:r>
      <w:r>
        <w:rPr>
          <w:rFonts w:ascii="Arial Narrow" w:hAnsi="Arial Narrow" w:cs="Arial"/>
          <w:sz w:val="22"/>
          <w:szCs w:val="22"/>
          <w:lang w:val="bg-BG"/>
        </w:rPr>
        <w:t>0882</w:t>
      </w:r>
      <w:r w:rsidR="00D4273D">
        <w:rPr>
          <w:rFonts w:ascii="Arial Narrow" w:hAnsi="Arial Narrow" w:cs="Arial"/>
          <w:sz w:val="22"/>
          <w:szCs w:val="22"/>
          <w:lang w:val="bg-BG"/>
        </w:rPr>
        <w:t xml:space="preserve"> </w:t>
      </w:r>
      <w:r>
        <w:rPr>
          <w:rFonts w:ascii="Arial Narrow" w:hAnsi="Arial Narrow" w:cs="Arial"/>
          <w:sz w:val="22"/>
          <w:szCs w:val="22"/>
          <w:lang w:val="bg-BG"/>
        </w:rPr>
        <w:t>444 906</w:t>
      </w:r>
    </w:p>
    <w:p w14:paraId="4EFB55EA" w14:textId="38830428" w:rsidR="00D4273D" w:rsidRPr="00195471" w:rsidRDefault="00D4273D" w:rsidP="00D4273D">
      <w:pPr>
        <w:pStyle w:val="BodyText"/>
        <w:rPr>
          <w:rFonts w:ascii="Arial Narrow" w:hAnsi="Arial Narrow" w:cs="Arial"/>
          <w:sz w:val="22"/>
          <w:szCs w:val="22"/>
          <w:lang w:val="en-US"/>
        </w:rPr>
      </w:pPr>
      <w:r w:rsidRPr="00A052A5">
        <w:rPr>
          <w:rFonts w:ascii="Arial Narrow" w:hAnsi="Arial Narrow" w:cs="Arial"/>
          <w:sz w:val="22"/>
          <w:szCs w:val="22"/>
          <w:lang w:val="bg-BG"/>
        </w:rPr>
        <w:t xml:space="preserve">имейл: </w:t>
      </w:r>
      <w:r w:rsidR="00195471">
        <w:rPr>
          <w:rFonts w:ascii="Arial Narrow" w:hAnsi="Arial Narrow" w:cs="Arial"/>
          <w:sz w:val="22"/>
          <w:szCs w:val="22"/>
          <w:lang w:val="en-US"/>
        </w:rPr>
        <w:t>violeta.simonska@nis.rs</w:t>
      </w:r>
    </w:p>
    <w:bookmarkEnd w:id="13"/>
    <w:bookmarkEnd w:id="14"/>
    <w:p w14:paraId="1B1BD6CA" w14:textId="77777777" w:rsidR="00DE6730" w:rsidRDefault="00DE6730" w:rsidP="00DE6730">
      <w:pPr>
        <w:rPr>
          <w:lang w:val="bg-BG"/>
        </w:rPr>
      </w:pPr>
    </w:p>
    <w:p w14:paraId="160BC2A0" w14:textId="77777777" w:rsidR="001C1C5F" w:rsidRPr="004920ED" w:rsidRDefault="001C1C5F" w:rsidP="00DE6730">
      <w:pPr>
        <w:rPr>
          <w:rFonts w:ascii="Arial Narrow" w:hAnsi="Arial Narrow"/>
          <w:lang w:val="bg-BG"/>
        </w:rPr>
      </w:pPr>
      <w:proofErr w:type="spellStart"/>
      <w:r w:rsidRPr="004920ED">
        <w:rPr>
          <w:rFonts w:ascii="Arial Narrow" w:hAnsi="Arial Narrow"/>
        </w:rPr>
        <w:t>Участникът</w:t>
      </w:r>
      <w:proofErr w:type="spellEnd"/>
      <w:r w:rsidRPr="004920ED">
        <w:rPr>
          <w:rFonts w:ascii="Arial Narrow" w:hAnsi="Arial Narrow"/>
        </w:rPr>
        <w:t xml:space="preserve"> е </w:t>
      </w:r>
      <w:proofErr w:type="spellStart"/>
      <w:r w:rsidRPr="004920ED">
        <w:rPr>
          <w:rFonts w:ascii="Arial Narrow" w:hAnsi="Arial Narrow"/>
        </w:rPr>
        <w:t>длъжен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да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представи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Декларация</w:t>
      </w:r>
      <w:proofErr w:type="spellEnd"/>
      <w:r w:rsidRPr="004920ED">
        <w:rPr>
          <w:rFonts w:ascii="Arial Narrow" w:hAnsi="Arial Narrow"/>
        </w:rPr>
        <w:t xml:space="preserve">, </w:t>
      </w:r>
      <w:proofErr w:type="spellStart"/>
      <w:r w:rsidRPr="004920ED">
        <w:rPr>
          <w:rFonts w:ascii="Arial Narrow" w:hAnsi="Arial Narrow"/>
        </w:rPr>
        <w:t>подписана</w:t>
      </w:r>
      <w:proofErr w:type="spellEnd"/>
      <w:r w:rsidRPr="004920ED">
        <w:rPr>
          <w:rFonts w:ascii="Arial Narrow" w:hAnsi="Arial Narrow"/>
        </w:rPr>
        <w:t xml:space="preserve"> и </w:t>
      </w:r>
      <w:proofErr w:type="spellStart"/>
      <w:r w:rsidRPr="004920ED">
        <w:rPr>
          <w:rFonts w:ascii="Arial Narrow" w:hAnsi="Arial Narrow"/>
        </w:rPr>
        <w:t>заверена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от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упълномощено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лице</w:t>
      </w:r>
      <w:proofErr w:type="spellEnd"/>
      <w:r w:rsidRPr="004920ED">
        <w:rPr>
          <w:rFonts w:ascii="Arial Narrow" w:hAnsi="Arial Narrow"/>
        </w:rPr>
        <w:t xml:space="preserve">, </w:t>
      </w:r>
      <w:proofErr w:type="spellStart"/>
      <w:r w:rsidRPr="004920ED">
        <w:rPr>
          <w:rFonts w:ascii="Arial Narrow" w:hAnsi="Arial Narrow"/>
        </w:rPr>
        <w:t>за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спазване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на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всички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условия</w:t>
      </w:r>
      <w:proofErr w:type="spellEnd"/>
      <w:r w:rsidRPr="004920ED">
        <w:rPr>
          <w:rFonts w:ascii="Arial Narrow" w:hAnsi="Arial Narrow"/>
        </w:rPr>
        <w:t xml:space="preserve"> и </w:t>
      </w:r>
      <w:proofErr w:type="spellStart"/>
      <w:r w:rsidRPr="004920ED">
        <w:rPr>
          <w:rFonts w:ascii="Arial Narrow" w:hAnsi="Arial Narrow"/>
        </w:rPr>
        <w:t>изисквания</w:t>
      </w:r>
      <w:proofErr w:type="spellEnd"/>
      <w:r w:rsidRPr="004920ED">
        <w:rPr>
          <w:rFonts w:ascii="Arial Narrow" w:hAnsi="Arial Narrow"/>
        </w:rPr>
        <w:t xml:space="preserve">, </w:t>
      </w:r>
      <w:proofErr w:type="spellStart"/>
      <w:r w:rsidRPr="004920ED">
        <w:rPr>
          <w:rFonts w:ascii="Arial Narrow" w:hAnsi="Arial Narrow"/>
        </w:rPr>
        <w:t>определени</w:t>
      </w:r>
      <w:proofErr w:type="spellEnd"/>
      <w:r w:rsidRPr="004920ED">
        <w:rPr>
          <w:rFonts w:ascii="Arial Narrow" w:hAnsi="Arial Narrow"/>
        </w:rPr>
        <w:t xml:space="preserve"> в </w:t>
      </w:r>
      <w:proofErr w:type="spellStart"/>
      <w:r w:rsidRPr="004920ED">
        <w:rPr>
          <w:rFonts w:ascii="Arial Narrow" w:hAnsi="Arial Narrow"/>
        </w:rPr>
        <w:t>предмета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на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техническо</w:t>
      </w:r>
      <w:proofErr w:type="spellEnd"/>
      <w:r w:rsidRPr="004920ED">
        <w:rPr>
          <w:rFonts w:ascii="Arial Narrow" w:hAnsi="Arial Narrow"/>
        </w:rPr>
        <w:t xml:space="preserve"> </w:t>
      </w:r>
      <w:proofErr w:type="spellStart"/>
      <w:r w:rsidRPr="004920ED">
        <w:rPr>
          <w:rFonts w:ascii="Arial Narrow" w:hAnsi="Arial Narrow"/>
        </w:rPr>
        <w:t>задание</w:t>
      </w:r>
      <w:proofErr w:type="spellEnd"/>
      <w:r w:rsidRPr="004920ED">
        <w:rPr>
          <w:rFonts w:ascii="Arial Narrow" w:hAnsi="Arial Narrow"/>
          <w:lang w:val="bg-BG"/>
        </w:rPr>
        <w:t>.</w:t>
      </w:r>
    </w:p>
    <w:p w14:paraId="5C36334A" w14:textId="77777777" w:rsidR="001C1C5F" w:rsidRPr="007C0CA2" w:rsidRDefault="001C1C5F" w:rsidP="00DE6730">
      <w:pPr>
        <w:rPr>
          <w:rFonts w:ascii="Arial Narrow" w:hAnsi="Arial Narrow"/>
          <w:lang w:val="bg-BG"/>
        </w:rPr>
      </w:pPr>
    </w:p>
    <w:p w14:paraId="265A7C72" w14:textId="77777777" w:rsidR="00D4273D" w:rsidRPr="007C0CA2" w:rsidRDefault="00D4273D" w:rsidP="00D4273D">
      <w:pPr>
        <w:pStyle w:val="ListParagraph"/>
        <w:numPr>
          <w:ilvl w:val="0"/>
          <w:numId w:val="15"/>
        </w:numPr>
        <w:rPr>
          <w:rFonts w:ascii="Arial Narrow" w:eastAsia="Times New Roman" w:hAnsi="Arial Narrow" w:cs="Arial"/>
          <w:b/>
          <w:noProof/>
          <w:color w:val="000000" w:themeColor="text1"/>
          <w:lang w:val="bg-BG"/>
        </w:rPr>
      </w:pPr>
      <w:r w:rsidRPr="007C0CA2">
        <w:rPr>
          <w:rFonts w:ascii="Arial Narrow" w:eastAsiaTheme="majorEastAsia" w:hAnsi="Arial Narrow" w:cs="Arial"/>
          <w:b/>
          <w:bCs/>
          <w:szCs w:val="28"/>
          <w:lang w:val="bg-BG"/>
        </w:rPr>
        <w:t xml:space="preserve">ДОПЪЛНИТЕЛНИ БЕЛЕЖКИ </w:t>
      </w:r>
    </w:p>
    <w:p w14:paraId="7864DDBA" w14:textId="77777777" w:rsidR="00D4273D" w:rsidRPr="004920ED" w:rsidRDefault="00D4273D" w:rsidP="00D4273D">
      <w:pPr>
        <w:pStyle w:val="Heading1"/>
        <w:numPr>
          <w:ilvl w:val="0"/>
          <w:numId w:val="0"/>
        </w:numPr>
        <w:spacing w:line="276" w:lineRule="auto"/>
        <w:ind w:left="360"/>
        <w:jc w:val="left"/>
        <w:rPr>
          <w:rFonts w:ascii="Arial Narrow" w:eastAsia="Times New Roman" w:hAnsi="Arial Narrow" w:cs="Arial"/>
          <w:b w:val="0"/>
          <w:bCs w:val="0"/>
          <w:noProof/>
          <w:color w:val="000000" w:themeColor="text1"/>
          <w:szCs w:val="22"/>
          <w:lang w:val="bg-BG"/>
        </w:rPr>
      </w:pPr>
      <w:bookmarkStart w:id="15" w:name="_Toc525194619"/>
      <w:r w:rsidRPr="004920ED">
        <w:rPr>
          <w:rFonts w:ascii="Arial Narrow" w:eastAsia="Times New Roman" w:hAnsi="Arial Narrow" w:cs="Arial"/>
          <w:b w:val="0"/>
          <w:bCs w:val="0"/>
          <w:noProof/>
          <w:color w:val="000000" w:themeColor="text1"/>
          <w:szCs w:val="22"/>
          <w:lang w:val="bg-BG"/>
        </w:rPr>
        <w:t>НИС Петрол ЕООД си запазва правото да поиска потвърждение на излъчвания, съобщения и др. по всяко време, директно от конкретна медия/ разпространител/ доставчик, който предоставя рекламни услуги  по време на договора с изпълнителя.</w:t>
      </w:r>
    </w:p>
    <w:p w14:paraId="016821BC" w14:textId="77777777" w:rsidR="00DE6730" w:rsidRPr="004920ED" w:rsidRDefault="00DE6730" w:rsidP="00DE6730">
      <w:pPr>
        <w:rPr>
          <w:rFonts w:ascii="Arial Narrow" w:hAnsi="Arial Narrow" w:cs="Arial"/>
          <w:lang w:val="bg-BG"/>
        </w:rPr>
      </w:pPr>
      <w:bookmarkStart w:id="16" w:name="_GoBack"/>
      <w:bookmarkEnd w:id="15"/>
      <w:bookmarkEnd w:id="16"/>
    </w:p>
    <w:p w14:paraId="12E2E325" w14:textId="77777777" w:rsidR="00DE6730" w:rsidRPr="006F4C8A" w:rsidRDefault="00DE6730" w:rsidP="00DE6730">
      <w:pPr>
        <w:rPr>
          <w:rFonts w:eastAsia="Times New Roman" w:cs="Arial"/>
          <w:i/>
          <w:noProof/>
          <w:color w:val="1F497D"/>
          <w:lang w:val="bg-BG"/>
        </w:rPr>
      </w:pPr>
    </w:p>
    <w:p w14:paraId="2530BE9D" w14:textId="77777777" w:rsidR="00610914" w:rsidRPr="006F4C8A" w:rsidRDefault="00610914">
      <w:pPr>
        <w:rPr>
          <w:lang w:val="bg-BG"/>
        </w:rPr>
      </w:pPr>
    </w:p>
    <w:sectPr w:rsidR="00610914" w:rsidRPr="006F4C8A" w:rsidSect="002E2DEC">
      <w:headerReference w:type="default" r:id="rId9"/>
      <w:footerReference w:type="default" r:id="rId10"/>
      <w:footerReference w:type="first" r:id="rId11"/>
      <w:pgSz w:w="11907" w:h="16839" w:code="9"/>
      <w:pgMar w:top="709" w:right="708" w:bottom="851" w:left="851" w:header="426" w:footer="13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08467" w14:textId="77777777" w:rsidR="00BA3982" w:rsidRDefault="00BA3982" w:rsidP="00DE6730">
      <w:pPr>
        <w:spacing w:before="0" w:after="0"/>
      </w:pPr>
      <w:r>
        <w:separator/>
      </w:r>
    </w:p>
  </w:endnote>
  <w:endnote w:type="continuationSeparator" w:id="0">
    <w:p w14:paraId="0E6B4C7D" w14:textId="77777777" w:rsidR="00BA3982" w:rsidRDefault="00BA3982" w:rsidP="00DE673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ECC78" w14:textId="77777777" w:rsidR="005F2ABE" w:rsidRDefault="001C1C5F" w:rsidP="00217689">
    <w:r>
      <w:rPr>
        <w:sz w:val="20"/>
        <w:szCs w:val="20"/>
      </w:rPr>
      <w:t>2021-05-04</w:t>
    </w:r>
    <w:r w:rsidRPr="005354AB">
      <w:rPr>
        <w:noProof/>
        <w:color w:val="00B050"/>
        <w:sz w:val="18"/>
        <w:szCs w:val="18"/>
        <w:lang w:val="sr-Latn-RS" w:eastAsia="sr-Latn-RS"/>
      </w:rPr>
      <w:drawing>
        <wp:anchor distT="0" distB="0" distL="114300" distR="114300" simplePos="0" relativeHeight="251661312" behindDoc="1" locked="0" layoutInCell="1" allowOverlap="1" wp14:anchorId="47703181" wp14:editId="3628013F">
          <wp:simplePos x="0" y="0"/>
          <wp:positionH relativeFrom="margin">
            <wp:align>center</wp:align>
          </wp:positionH>
          <wp:positionV relativeFrom="paragraph">
            <wp:posOffset>-177800</wp:posOffset>
          </wp:positionV>
          <wp:extent cx="7588250" cy="688340"/>
          <wp:effectExtent l="0" t="0" r="0" b="0"/>
          <wp:wrapNone/>
          <wp:docPr id="10" name="Picture 10" descr="elementi za memorandume_super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i za memorandume_supergrafi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688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  <w:lang w:val="bg-BG"/>
      </w:rPr>
      <w:t xml:space="preserve">   </w:t>
    </w:r>
    <w:r w:rsidR="00FD615D" w:rsidRPr="004319F7">
      <w:rPr>
        <w:sz w:val="20"/>
        <w:szCs w:val="20"/>
      </w:rPr>
      <w:t xml:space="preserve">SA-07.02.09-004, </w:t>
    </w:r>
    <w:r w:rsidR="00DB24C9">
      <w:rPr>
        <w:sz w:val="20"/>
        <w:szCs w:val="20"/>
        <w:lang w:val="bg-BG"/>
      </w:rPr>
      <w:t>Версия 1</w:t>
    </w:r>
    <w:r w:rsidR="00FD615D" w:rsidRPr="002707F9">
      <w:rPr>
        <w:sz w:val="16"/>
        <w:szCs w:val="16"/>
        <w:lang w:val="sr-Cyrl-RS"/>
      </w:rPr>
      <w:t xml:space="preserve">  </w:t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 w:rsidR="00FD615D">
      <w:rPr>
        <w:rFonts w:eastAsia="Times New Roman"/>
        <w:sz w:val="20"/>
        <w:szCs w:val="20"/>
        <w:lang w:val="ru-RU" w:eastAsia="ru-RU"/>
      </w:rPr>
      <w:tab/>
    </w:r>
    <w:r w:rsidR="00FD615D">
      <w:rPr>
        <w:rFonts w:eastAsia="Times New Roman"/>
        <w:sz w:val="20"/>
        <w:szCs w:val="20"/>
        <w:lang w:val="sr-Latn-RS" w:eastAsia="ru-RU"/>
      </w:rPr>
      <w:tab/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 w:rsidR="00FD615D" w:rsidRPr="00122CD3">
      <w:rPr>
        <w:rFonts w:eastAsia="Times New Roman"/>
        <w:sz w:val="20"/>
        <w:szCs w:val="20"/>
        <w:lang w:val="ru-RU" w:eastAsia="ru-RU"/>
      </w:rPr>
      <w:tab/>
    </w:r>
    <w:r>
      <w:rPr>
        <w:rFonts w:eastAsia="Times New Roman"/>
        <w:sz w:val="20"/>
        <w:szCs w:val="20"/>
        <w:lang w:val="ru-RU" w:eastAsia="ru-RU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06DB0" w14:textId="77777777" w:rsidR="005F2ABE" w:rsidRPr="001C1C5F" w:rsidRDefault="001C1C5F" w:rsidP="00501FE6">
    <w:pPr>
      <w:rPr>
        <w:sz w:val="16"/>
        <w:szCs w:val="16"/>
        <w:lang w:val="bg-BG"/>
      </w:rPr>
    </w:pPr>
    <w:r>
      <w:rPr>
        <w:sz w:val="16"/>
        <w:szCs w:val="16"/>
      </w:rPr>
      <w:t>2021-05-04</w:t>
    </w:r>
    <w:r w:rsidR="00FD615D" w:rsidRPr="005354AB">
      <w:rPr>
        <w:noProof/>
        <w:color w:val="00B050"/>
        <w:sz w:val="18"/>
        <w:szCs w:val="18"/>
        <w:lang w:val="sr-Latn-RS" w:eastAsia="sr-Latn-RS"/>
      </w:rPr>
      <w:drawing>
        <wp:anchor distT="0" distB="0" distL="114300" distR="114300" simplePos="0" relativeHeight="251659264" behindDoc="1" locked="0" layoutInCell="1" allowOverlap="1" wp14:anchorId="37C4B07E" wp14:editId="0FB3AD1D">
          <wp:simplePos x="0" y="0"/>
          <wp:positionH relativeFrom="margin">
            <wp:align>center</wp:align>
          </wp:positionH>
          <wp:positionV relativeFrom="paragraph">
            <wp:posOffset>-348805</wp:posOffset>
          </wp:positionV>
          <wp:extent cx="7588250" cy="688340"/>
          <wp:effectExtent l="0" t="0" r="0" b="0"/>
          <wp:wrapNone/>
          <wp:docPr id="11" name="Picture 11" descr="elementi za memorandume_super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i za memorandume_supergrafi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688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  <w:lang w:val="bg-BG"/>
      </w:rPr>
      <w:t xml:space="preserve">         </w:t>
    </w:r>
    <w:r w:rsidR="00FD615D" w:rsidRPr="004319F7">
      <w:rPr>
        <w:sz w:val="16"/>
        <w:szCs w:val="16"/>
      </w:rPr>
      <w:t xml:space="preserve">SA-07.02.09-004, </w:t>
    </w:r>
    <w:r>
      <w:rPr>
        <w:sz w:val="16"/>
        <w:szCs w:val="16"/>
        <w:lang w:val="bg-BG"/>
      </w:rPr>
      <w:t>Версия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DCBE2" w14:textId="77777777" w:rsidR="00BA3982" w:rsidRDefault="00BA3982" w:rsidP="00DE6730">
      <w:pPr>
        <w:spacing w:before="0" w:after="0"/>
      </w:pPr>
      <w:r>
        <w:separator/>
      </w:r>
    </w:p>
  </w:footnote>
  <w:footnote w:type="continuationSeparator" w:id="0">
    <w:p w14:paraId="33E8F8FA" w14:textId="77777777" w:rsidR="00BA3982" w:rsidRDefault="00BA3982" w:rsidP="00DE673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4268B" w14:textId="77777777" w:rsidR="005F2ABE" w:rsidRPr="000274E7" w:rsidRDefault="00112944" w:rsidP="000274E7">
    <w:pPr>
      <w:pStyle w:val="Header"/>
      <w:spacing w:after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B8A"/>
    <w:multiLevelType w:val="hybridMultilevel"/>
    <w:tmpl w:val="D17E7A0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44E13"/>
    <w:multiLevelType w:val="hybridMultilevel"/>
    <w:tmpl w:val="FA9CE8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71F15"/>
    <w:multiLevelType w:val="hybridMultilevel"/>
    <w:tmpl w:val="72C46068"/>
    <w:lvl w:ilvl="0" w:tplc="1250F884">
      <w:start w:val="30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E4996"/>
    <w:multiLevelType w:val="hybridMultilevel"/>
    <w:tmpl w:val="0F5825E4"/>
    <w:lvl w:ilvl="0" w:tplc="BC3AA4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527036"/>
    <w:multiLevelType w:val="hybridMultilevel"/>
    <w:tmpl w:val="415A9CC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C62835"/>
    <w:multiLevelType w:val="hybridMultilevel"/>
    <w:tmpl w:val="5A8AB3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D2D40"/>
    <w:multiLevelType w:val="hybridMultilevel"/>
    <w:tmpl w:val="65AAC6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772CB"/>
    <w:multiLevelType w:val="hybridMultilevel"/>
    <w:tmpl w:val="2B466BD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1E68C1"/>
    <w:multiLevelType w:val="multilevel"/>
    <w:tmpl w:val="E51E5B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F560F0F"/>
    <w:multiLevelType w:val="hybridMultilevel"/>
    <w:tmpl w:val="707EEA2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B828F2"/>
    <w:multiLevelType w:val="hybridMultilevel"/>
    <w:tmpl w:val="39667ABC"/>
    <w:lvl w:ilvl="0" w:tplc="199CE10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241A0019" w:tentative="1">
      <w:start w:val="1"/>
      <w:numFmt w:val="lowerLetter"/>
      <w:lvlText w:val="%2."/>
      <w:lvlJc w:val="left"/>
      <w:pPr>
        <w:ind w:left="1140" w:hanging="360"/>
      </w:pPr>
    </w:lvl>
    <w:lvl w:ilvl="2" w:tplc="241A001B" w:tentative="1">
      <w:start w:val="1"/>
      <w:numFmt w:val="lowerRoman"/>
      <w:lvlText w:val="%3."/>
      <w:lvlJc w:val="right"/>
      <w:pPr>
        <w:ind w:left="1860" w:hanging="180"/>
      </w:pPr>
    </w:lvl>
    <w:lvl w:ilvl="3" w:tplc="241A000F" w:tentative="1">
      <w:start w:val="1"/>
      <w:numFmt w:val="decimal"/>
      <w:lvlText w:val="%4."/>
      <w:lvlJc w:val="left"/>
      <w:pPr>
        <w:ind w:left="2580" w:hanging="360"/>
      </w:pPr>
    </w:lvl>
    <w:lvl w:ilvl="4" w:tplc="241A0019" w:tentative="1">
      <w:start w:val="1"/>
      <w:numFmt w:val="lowerLetter"/>
      <w:lvlText w:val="%5."/>
      <w:lvlJc w:val="left"/>
      <w:pPr>
        <w:ind w:left="3300" w:hanging="360"/>
      </w:pPr>
    </w:lvl>
    <w:lvl w:ilvl="5" w:tplc="241A001B" w:tentative="1">
      <w:start w:val="1"/>
      <w:numFmt w:val="lowerRoman"/>
      <w:lvlText w:val="%6."/>
      <w:lvlJc w:val="right"/>
      <w:pPr>
        <w:ind w:left="4020" w:hanging="180"/>
      </w:pPr>
    </w:lvl>
    <w:lvl w:ilvl="6" w:tplc="241A000F" w:tentative="1">
      <w:start w:val="1"/>
      <w:numFmt w:val="decimal"/>
      <w:lvlText w:val="%7."/>
      <w:lvlJc w:val="left"/>
      <w:pPr>
        <w:ind w:left="4740" w:hanging="360"/>
      </w:pPr>
    </w:lvl>
    <w:lvl w:ilvl="7" w:tplc="241A0019" w:tentative="1">
      <w:start w:val="1"/>
      <w:numFmt w:val="lowerLetter"/>
      <w:lvlText w:val="%8."/>
      <w:lvlJc w:val="left"/>
      <w:pPr>
        <w:ind w:left="5460" w:hanging="360"/>
      </w:pPr>
    </w:lvl>
    <w:lvl w:ilvl="8" w:tplc="2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45C66D03"/>
    <w:multiLevelType w:val="multilevel"/>
    <w:tmpl w:val="14C2A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7FD0998"/>
    <w:multiLevelType w:val="hybridMultilevel"/>
    <w:tmpl w:val="72DA6E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E6A67"/>
    <w:multiLevelType w:val="multilevel"/>
    <w:tmpl w:val="14C2AE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D8F2D79"/>
    <w:multiLevelType w:val="multilevel"/>
    <w:tmpl w:val="0E9A7CF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CC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6C91D3F"/>
    <w:multiLevelType w:val="hybridMultilevel"/>
    <w:tmpl w:val="7462578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8867F9"/>
    <w:multiLevelType w:val="hybridMultilevel"/>
    <w:tmpl w:val="05B2F21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C462B7"/>
    <w:multiLevelType w:val="hybridMultilevel"/>
    <w:tmpl w:val="32F657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2389B"/>
    <w:multiLevelType w:val="hybridMultilevel"/>
    <w:tmpl w:val="F48C64EE"/>
    <w:lvl w:ilvl="0" w:tplc="82B830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D63D1A"/>
    <w:multiLevelType w:val="hybridMultilevel"/>
    <w:tmpl w:val="46E652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694067"/>
    <w:multiLevelType w:val="hybridMultilevel"/>
    <w:tmpl w:val="E3860828"/>
    <w:lvl w:ilvl="0" w:tplc="0402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4"/>
  </w:num>
  <w:num w:numId="4">
    <w:abstractNumId w:val="12"/>
  </w:num>
  <w:num w:numId="5">
    <w:abstractNumId w:val="5"/>
  </w:num>
  <w:num w:numId="6">
    <w:abstractNumId w:val="9"/>
  </w:num>
  <w:num w:numId="7">
    <w:abstractNumId w:val="7"/>
  </w:num>
  <w:num w:numId="8">
    <w:abstractNumId w:val="17"/>
  </w:num>
  <w:num w:numId="9">
    <w:abstractNumId w:val="16"/>
  </w:num>
  <w:num w:numId="10">
    <w:abstractNumId w:val="0"/>
  </w:num>
  <w:num w:numId="11">
    <w:abstractNumId w:val="15"/>
  </w:num>
  <w:num w:numId="12">
    <w:abstractNumId w:val="6"/>
  </w:num>
  <w:num w:numId="13">
    <w:abstractNumId w:val="1"/>
  </w:num>
  <w:num w:numId="14">
    <w:abstractNumId w:val="10"/>
  </w:num>
  <w:num w:numId="15">
    <w:abstractNumId w:val="8"/>
  </w:num>
  <w:num w:numId="16">
    <w:abstractNumId w:val="3"/>
  </w:num>
  <w:num w:numId="17">
    <w:abstractNumId w:val="2"/>
  </w:num>
  <w:num w:numId="18">
    <w:abstractNumId w:val="20"/>
  </w:num>
  <w:num w:numId="19">
    <w:abstractNumId w:val="11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730"/>
    <w:rsid w:val="000242C6"/>
    <w:rsid w:val="0005419E"/>
    <w:rsid w:val="000E57C1"/>
    <w:rsid w:val="00112944"/>
    <w:rsid w:val="00195471"/>
    <w:rsid w:val="001C1C5F"/>
    <w:rsid w:val="00275829"/>
    <w:rsid w:val="002B413F"/>
    <w:rsid w:val="002D620C"/>
    <w:rsid w:val="002E2DEC"/>
    <w:rsid w:val="004920ED"/>
    <w:rsid w:val="004E22F5"/>
    <w:rsid w:val="005120E3"/>
    <w:rsid w:val="005C231F"/>
    <w:rsid w:val="00610914"/>
    <w:rsid w:val="006F4C8A"/>
    <w:rsid w:val="00726994"/>
    <w:rsid w:val="007C0CA2"/>
    <w:rsid w:val="008409AB"/>
    <w:rsid w:val="008A7AA2"/>
    <w:rsid w:val="00AE2017"/>
    <w:rsid w:val="00BA3982"/>
    <w:rsid w:val="00BD3A8E"/>
    <w:rsid w:val="00BD5E25"/>
    <w:rsid w:val="00BF2864"/>
    <w:rsid w:val="00C2633C"/>
    <w:rsid w:val="00C66BC2"/>
    <w:rsid w:val="00D4273D"/>
    <w:rsid w:val="00DB24C9"/>
    <w:rsid w:val="00DD7604"/>
    <w:rsid w:val="00DE6730"/>
    <w:rsid w:val="00F55E72"/>
    <w:rsid w:val="00FA303F"/>
    <w:rsid w:val="00FD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C79F6"/>
  <w15:chartTrackingRefBased/>
  <w15:docId w15:val="{B44BD51F-F16F-4E08-BDA2-0BDD89E88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730"/>
    <w:pPr>
      <w:spacing w:before="120" w:after="120" w:line="240" w:lineRule="auto"/>
      <w:jc w:val="both"/>
    </w:pPr>
    <w:rPr>
      <w:rFonts w:ascii="Arial" w:eastAsia="Calibri" w:hAnsi="Arial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E6730"/>
    <w:pPr>
      <w:keepNext/>
      <w:keepLines/>
      <w:numPr>
        <w:numId w:val="1"/>
      </w:numPr>
      <w:spacing w:before="360"/>
      <w:outlineLvl w:val="0"/>
    </w:pPr>
    <w:rPr>
      <w:rFonts w:eastAsiaTheme="majorEastAsia" w:cstheme="majorBidi"/>
      <w:b/>
      <w:bCs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673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673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73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673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673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673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6730"/>
    <w:rPr>
      <w:rFonts w:ascii="Arial" w:eastAsiaTheme="majorEastAsia" w:hAnsi="Arial" w:cstheme="majorBidi"/>
      <w:b/>
      <w:bCs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6730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6730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730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6730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673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67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DE673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673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E6730"/>
    <w:rPr>
      <w:rFonts w:ascii="Arial" w:eastAsia="Calibri" w:hAnsi="Arial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E673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E673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E6730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E673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DE6730"/>
    <w:rPr>
      <w:rFonts w:ascii="Arial" w:eastAsia="Calibri" w:hAnsi="Arial" w:cs="Times New Roman"/>
      <w:lang w:val="en-US"/>
    </w:rPr>
  </w:style>
  <w:style w:type="table" w:styleId="ListTable3-Accent3">
    <w:name w:val="List Table 3 Accent 3"/>
    <w:basedOn w:val="TableNormal"/>
    <w:uiPriority w:val="48"/>
    <w:rsid w:val="00DB24C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BodyText">
    <w:name w:val="Body Text"/>
    <w:basedOn w:val="Normal"/>
    <w:link w:val="BodyTextChar"/>
    <w:uiPriority w:val="99"/>
    <w:rsid w:val="00D4273D"/>
    <w:pPr>
      <w:widowControl w:val="0"/>
      <w:autoSpaceDE w:val="0"/>
      <w:autoSpaceDN w:val="0"/>
      <w:adjustRightInd w:val="0"/>
      <w:spacing w:before="0" w:after="0"/>
    </w:pPr>
    <w:rPr>
      <w:rFonts w:ascii="Times New Roman" w:eastAsia="Times New Roman" w:hAnsi="Times New Roman"/>
      <w:sz w:val="24"/>
      <w:szCs w:val="24"/>
      <w:lang w:val="hr-HR" w:eastAsia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D4273D"/>
    <w:rPr>
      <w:rFonts w:ascii="Times New Roman" w:eastAsia="Times New Roman" w:hAnsi="Times New Roman" w:cs="Times New Roman"/>
      <w:sz w:val="24"/>
      <w:szCs w:val="24"/>
      <w:lang w:val="hr-HR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242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2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2C6"/>
    <w:rPr>
      <w:rFonts w:ascii="Arial" w:eastAsia="Calibri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2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2C6"/>
    <w:rPr>
      <w:rFonts w:ascii="Arial" w:eastAsia="Calibri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2C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2C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117F4-675C-4A94-B002-6AB6ACE7F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Ginka Milanova</dc:creator>
  <cp:keywords>Klasifikacija: Без ограничења/Unrestricted</cp:keywords>
  <dc:description/>
  <cp:lastModifiedBy>Anatoli Dobrev</cp:lastModifiedBy>
  <cp:revision>3</cp:revision>
  <dcterms:created xsi:type="dcterms:W3CDTF">2024-11-28T13:25:00Z</dcterms:created>
  <dcterms:modified xsi:type="dcterms:W3CDTF">2024-12-13T14:24:00Z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a5ec96ad-720a-451d-9390-8823fc481ab8</vt:lpwstr>
  </property>
  <property fmtid="{D5CDD505-2E9C-101B-9397-08002B2CF9AE}" pid="3" name="Klasifikacija">
    <vt:lpwstr>Bez-ogranicenja-Unrestricted</vt:lpwstr>
  </property>
</Properties>
</file>